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43" w:rsidRPr="00753A43" w:rsidRDefault="00FD1558">
      <w:r>
        <w:rPr>
          <w:b/>
        </w:rPr>
        <w:t>Analyse av kloridinnholdet i sjøvann</w:t>
      </w:r>
    </w:p>
    <w:p w:rsidR="00753A43" w:rsidRDefault="00753A43">
      <w:r>
        <w:rPr>
          <w:b/>
        </w:rPr>
        <w:t>Hensikt:</w:t>
      </w:r>
    </w:p>
    <w:p w:rsidR="00753A43" w:rsidRDefault="00FD1558">
      <w:r>
        <w:t>Beregne kloridinnholdet i sjøvann</w:t>
      </w:r>
    </w:p>
    <w:p w:rsidR="00753A43" w:rsidRDefault="00753A43">
      <w:r w:rsidRPr="00753A43">
        <w:rPr>
          <w:b/>
        </w:rPr>
        <w:t>Utstyr:</w:t>
      </w:r>
    </w:p>
    <w:p w:rsidR="00753A43" w:rsidRDefault="00FD1558" w:rsidP="00FD1558">
      <w:pPr>
        <w:pStyle w:val="Listeavsnitt"/>
        <w:numPr>
          <w:ilvl w:val="0"/>
          <w:numId w:val="1"/>
        </w:numPr>
      </w:pPr>
      <w:proofErr w:type="spellStart"/>
      <w:r>
        <w:t>Byrette</w:t>
      </w:r>
      <w:proofErr w:type="spellEnd"/>
      <w:r>
        <w:t xml:space="preserve"> 50ml</w:t>
      </w:r>
    </w:p>
    <w:p w:rsidR="00FD1558" w:rsidRDefault="00FD1558" w:rsidP="00FD1558">
      <w:pPr>
        <w:pStyle w:val="Listeavsnitt"/>
        <w:numPr>
          <w:ilvl w:val="0"/>
          <w:numId w:val="1"/>
        </w:numPr>
      </w:pPr>
      <w:r>
        <w:t>Stativ</w:t>
      </w:r>
    </w:p>
    <w:p w:rsidR="00FD1558" w:rsidRDefault="00FD1558" w:rsidP="00FD1558">
      <w:pPr>
        <w:pStyle w:val="Listeavsnitt"/>
        <w:numPr>
          <w:ilvl w:val="0"/>
          <w:numId w:val="1"/>
        </w:numPr>
      </w:pPr>
      <w:r>
        <w:t>Magnetrører</w:t>
      </w:r>
    </w:p>
    <w:p w:rsidR="00FD1558" w:rsidRDefault="00FD1558" w:rsidP="00FD1558">
      <w:pPr>
        <w:pStyle w:val="Listeavsnitt"/>
        <w:numPr>
          <w:ilvl w:val="0"/>
          <w:numId w:val="1"/>
        </w:numPr>
      </w:pPr>
      <w:r>
        <w:t>2 stk.  100ml begerglass</w:t>
      </w:r>
    </w:p>
    <w:p w:rsidR="00FD1558" w:rsidRDefault="00373098" w:rsidP="00FD1558">
      <w:pPr>
        <w:pStyle w:val="Listeavsnitt"/>
        <w:numPr>
          <w:ilvl w:val="0"/>
          <w:numId w:val="1"/>
        </w:numPr>
      </w:pPr>
      <w:r>
        <w:t>3, 20 og 25 ml pipette</w:t>
      </w:r>
    </w:p>
    <w:p w:rsidR="00373098" w:rsidRDefault="00373098" w:rsidP="00FD1558">
      <w:pPr>
        <w:pStyle w:val="Listeavsnitt"/>
        <w:numPr>
          <w:ilvl w:val="0"/>
          <w:numId w:val="1"/>
        </w:numPr>
      </w:pPr>
      <w:proofErr w:type="spellStart"/>
      <w:r>
        <w:t>Pelleusballong</w:t>
      </w:r>
      <w:proofErr w:type="spellEnd"/>
      <w:r>
        <w:t xml:space="preserve"> eller sprøyte?</w:t>
      </w:r>
    </w:p>
    <w:p w:rsidR="00373098" w:rsidRDefault="00373098" w:rsidP="00FD1558">
      <w:pPr>
        <w:pStyle w:val="Listeavsnitt"/>
        <w:numPr>
          <w:ilvl w:val="0"/>
          <w:numId w:val="1"/>
        </w:numPr>
      </w:pPr>
      <w:r>
        <w:t>Sølvnitrat, AgNO</w:t>
      </w:r>
      <w:r>
        <w:rPr>
          <w:vertAlign w:val="subscript"/>
        </w:rPr>
        <w:t>3</w:t>
      </w:r>
      <w:r>
        <w:t>, 0,1</w:t>
      </w:r>
      <w:r w:rsidR="009A4A31">
        <w:t>00</w:t>
      </w:r>
      <w:r>
        <w:t>mol/L</w:t>
      </w:r>
    </w:p>
    <w:p w:rsidR="00373098" w:rsidRDefault="00373098" w:rsidP="00FD1558">
      <w:pPr>
        <w:pStyle w:val="Listeavsnitt"/>
        <w:numPr>
          <w:ilvl w:val="0"/>
          <w:numId w:val="1"/>
        </w:numPr>
      </w:pPr>
      <w:r>
        <w:t>Kaliumkromat</w:t>
      </w:r>
      <w:r w:rsidR="00B11413">
        <w:t>, K</w:t>
      </w:r>
      <w:r w:rsidR="00B11413">
        <w:rPr>
          <w:vertAlign w:val="subscript"/>
        </w:rPr>
        <w:t>2</w:t>
      </w:r>
      <w:r w:rsidR="00B11413">
        <w:t>CrO</w:t>
      </w:r>
      <w:r w:rsidR="00B11413">
        <w:rPr>
          <w:vertAlign w:val="subscript"/>
        </w:rPr>
        <w:t>4</w:t>
      </w:r>
      <w:r w:rsidR="00B11413">
        <w:t>, 0,1</w:t>
      </w:r>
      <w:r w:rsidR="00293E6C">
        <w:t>00</w:t>
      </w:r>
      <w:r w:rsidR="00B11413">
        <w:t>mol/L</w:t>
      </w:r>
    </w:p>
    <w:p w:rsidR="00B11413" w:rsidRDefault="00B11413" w:rsidP="00FD1558">
      <w:pPr>
        <w:pStyle w:val="Listeavsnitt"/>
        <w:numPr>
          <w:ilvl w:val="0"/>
          <w:numId w:val="1"/>
        </w:numPr>
      </w:pPr>
      <w:r>
        <w:t>Sjøvann eller blanding av H</w:t>
      </w:r>
      <w:r>
        <w:rPr>
          <w:vertAlign w:val="subscript"/>
        </w:rPr>
        <w:t>2</w:t>
      </w:r>
      <w:r>
        <w:t>O og NaCl</w:t>
      </w:r>
    </w:p>
    <w:p w:rsidR="00753A43" w:rsidRDefault="00753A43">
      <w:r>
        <w:rPr>
          <w:b/>
        </w:rPr>
        <w:t>Framgangsmåte:</w:t>
      </w:r>
    </w:p>
    <w:p w:rsidR="00B11413" w:rsidRDefault="00B11413">
      <w:r>
        <w:t xml:space="preserve">Fortynn sjøvannet eller saltvannet fem ganger, fra 20ml til 100ml. </w:t>
      </w:r>
      <w:r w:rsidR="00F43676">
        <w:t xml:space="preserve">Pipetter ut 25ml av det fortynnede sjøvannet og ha det i ett begerglass med </w:t>
      </w:r>
      <w:proofErr w:type="spellStart"/>
      <w:r w:rsidR="00567FA6">
        <w:t>magnetrøreren</w:t>
      </w:r>
      <w:proofErr w:type="spellEnd"/>
      <w:r w:rsidR="00567FA6">
        <w:t xml:space="preserve">. </w:t>
      </w:r>
      <w:r w:rsidR="001521FA">
        <w:t>Tilsett 2ml Kaliumkromat til de 25 ml med sjøvann. Titrer s</w:t>
      </w:r>
      <w:r w:rsidR="00E4529F">
        <w:t>ølvnitratet</w:t>
      </w:r>
      <w:r w:rsidR="001521FA">
        <w:t xml:space="preserve"> ned i sjøvannet. Senk farten etter at du har kommet til ca. 25ml med </w:t>
      </w:r>
      <w:proofErr w:type="spellStart"/>
      <w:r w:rsidR="001521FA">
        <w:t>AgCl</w:t>
      </w:r>
      <w:proofErr w:type="spellEnd"/>
      <w:r w:rsidR="001521FA">
        <w:t xml:space="preserve"> tilsatt burde du senke farten</w:t>
      </w:r>
      <w:r w:rsidR="007B39D7">
        <w:t xml:space="preserve">. Fortsett til første tegn av at fargen er endret til en slags </w:t>
      </w:r>
      <w:proofErr w:type="spellStart"/>
      <w:r w:rsidR="007B39D7">
        <w:t>spyoransje</w:t>
      </w:r>
      <w:proofErr w:type="spellEnd"/>
      <w:r w:rsidR="007B39D7">
        <w:t xml:space="preserve">. Ikke stopp hvis det bare er flekker som forsvinner. </w:t>
      </w:r>
    </w:p>
    <w:p w:rsidR="00753A43" w:rsidRDefault="00753A43">
      <w:r>
        <w:rPr>
          <w:b/>
        </w:rPr>
        <w:t>Result</w:t>
      </w:r>
      <w:r w:rsidR="00A84ECD">
        <w:rPr>
          <w:b/>
        </w:rPr>
        <w:t>at</w:t>
      </w:r>
      <w:r>
        <w:rPr>
          <w:b/>
        </w:rPr>
        <w:t>er og observasjoner:</w:t>
      </w:r>
    </w:p>
    <w:p w:rsidR="009A4A31" w:rsidRPr="009A4A31" w:rsidRDefault="009A4A31">
      <w:r w:rsidRPr="009A4A31">
        <w:t>Det gikk med 30,4ml søl</w:t>
      </w:r>
      <w:r w:rsidR="00293E6C">
        <w:t>vnitrat for å nå ekvivalenspunk</w:t>
      </w:r>
      <w:r w:rsidRPr="009A4A31">
        <w:t>tet</w:t>
      </w:r>
    </w:p>
    <w:p w:rsidR="008018ED" w:rsidRDefault="00753A43">
      <w:pPr>
        <w:rPr>
          <w:b/>
        </w:rPr>
      </w:pPr>
      <w:r w:rsidRPr="00753A43">
        <w:rPr>
          <w:b/>
        </w:rPr>
        <w:t>Kom</w:t>
      </w:r>
      <w:r w:rsidR="00622065">
        <w:rPr>
          <w:b/>
        </w:rPr>
        <w:t>m</w:t>
      </w:r>
      <w:r w:rsidR="00FE4199">
        <w:rPr>
          <w:b/>
        </w:rPr>
        <w:t>entarer:</w:t>
      </w:r>
    </w:p>
    <w:p w:rsidR="008018ED" w:rsidRPr="008018ED" w:rsidRDefault="008018ED">
      <w:r>
        <w:t>Før ekvivalenspunktet</w:t>
      </w:r>
    </w:p>
    <w:p w:rsidR="00FE4199" w:rsidRPr="008018ED" w:rsidRDefault="00BE2FFA" w:rsidP="00FE4199">
      <w:pPr>
        <w:rPr>
          <w:rFonts w:eastAsiaTheme="minorEastAsia"/>
          <w:lang w:val="sv-SE"/>
        </w:rPr>
      </w:pPr>
      <m:oMath>
        <m:sSup>
          <m:sSupPr>
            <m:ctrlPr>
              <w:rPr>
                <w:rFonts w:ascii="Cambria Math" w:hAnsi="Cambria Math"/>
                <w:i/>
                <w:lang w:val="sv-SE"/>
              </w:rPr>
            </m:ctrlPr>
          </m:sSupPr>
          <m:e>
            <m:r>
              <w:rPr>
                <w:rFonts w:ascii="Cambria Math" w:hAnsi="Cambria Math"/>
                <w:lang w:val="sv-SE"/>
              </w:rPr>
              <m:t>Ag</m:t>
            </m:r>
          </m:e>
          <m:sup>
            <m:r>
              <w:rPr>
                <w:rFonts w:ascii="Cambria Math" w:hAnsi="Cambria Math"/>
                <w:lang w:val="sv-SE"/>
              </w:rPr>
              <m:t>+</m:t>
            </m:r>
          </m:sup>
        </m:sSup>
        <m:r>
          <w:rPr>
            <w:rFonts w:ascii="Cambria Math" w:hAnsi="Cambria Math"/>
            <w:lang w:val="sv-SE"/>
          </w:rPr>
          <m:t>(aq)+</m:t>
        </m:r>
        <m:sSup>
          <m:sSupPr>
            <m:ctrlPr>
              <w:rPr>
                <w:rFonts w:ascii="Cambria Math" w:hAnsi="Cambria Math"/>
                <w:i/>
                <w:lang w:val="sv-SE"/>
              </w:rPr>
            </m:ctrlPr>
          </m:sSupPr>
          <m:e>
            <m:r>
              <w:rPr>
                <w:rFonts w:ascii="Cambria Math" w:hAnsi="Cambria Math"/>
                <w:lang w:val="sv-SE"/>
              </w:rPr>
              <m:t>Cl</m:t>
            </m:r>
          </m:e>
          <m:sup>
            <m:r>
              <w:rPr>
                <w:rFonts w:ascii="Cambria Math" w:hAnsi="Cambria Math"/>
                <w:lang w:val="sv-SE"/>
              </w:rPr>
              <m:t>-</m:t>
            </m:r>
          </m:sup>
        </m:sSup>
        <m:r>
          <w:rPr>
            <w:rFonts w:ascii="Cambria Math" w:hAnsi="Cambria Math"/>
            <w:lang w:val="sv-SE"/>
          </w:rPr>
          <m:t>(aq)↔AgCl(s)</m:t>
        </m:r>
      </m:oMath>
      <w:r w:rsidR="008018ED">
        <w:rPr>
          <w:rFonts w:eastAsiaTheme="minorEastAsia"/>
          <w:lang w:val="sv-SE"/>
        </w:rPr>
        <w:t xml:space="preserve"> hvitt</w:t>
      </w:r>
    </w:p>
    <w:p w:rsidR="008018ED" w:rsidRPr="008018ED" w:rsidRDefault="008018ED" w:rsidP="00FE4199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Etter ekvivalenspunkte</w:t>
      </w:r>
    </w:p>
    <w:p w:rsidR="008018ED" w:rsidRPr="00346317" w:rsidRDefault="009728D8" w:rsidP="00FE4199">
      <w:pPr>
        <w:rPr>
          <w:rFonts w:eastAsiaTheme="minorEastAsia"/>
          <w:lang w:val="sv-S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sv-SE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v-SE"/>
                </w:rPr>
                <m:t>Ag</m:t>
              </m:r>
            </m:e>
            <m:sup>
              <m:r>
                <w:rPr>
                  <w:rFonts w:ascii="Cambria Math" w:eastAsiaTheme="minorEastAsia" w:hAnsi="Cambria Math"/>
                  <w:lang w:val="sv-SE"/>
                </w:rPr>
                <m:t>+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v-SE"/>
                </w:rPr>
                <m:t>aq</m:t>
              </m:r>
            </m:e>
          </m:d>
          <m:r>
            <w:rPr>
              <w:rFonts w:ascii="Cambria Math" w:eastAsiaTheme="minorEastAsia" w:hAnsi="Cambria Math"/>
              <w:lang w:val="sv-SE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v-SE"/>
                </w:rPr>
                <m:t>Cr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4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sv-SE"/>
                </w:rPr>
                <m:t>2-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v-SE"/>
                </w:rPr>
                <m:t>aq</m:t>
              </m:r>
            </m:e>
          </m:d>
          <m:r>
            <w:rPr>
              <w:rFonts w:ascii="Cambria Math" w:eastAsiaTheme="minorEastAsia" w:hAnsi="Cambria Math"/>
              <w:lang w:val="sv-SE"/>
            </w:rPr>
            <m:t>↔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v-SE"/>
                </w:rPr>
                <m:t>Ag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sv-SE"/>
            </w:rPr>
            <m:t>Cr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v-SE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v-SE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sv-SE"/>
            </w:rPr>
            <m:t xml:space="preserve"> Rød</m:t>
          </m:r>
        </m:oMath>
      </m:oMathPara>
    </w:p>
    <w:p w:rsidR="00346317" w:rsidRPr="00346317" w:rsidRDefault="00346317" w:rsidP="00FE4199">
      <w:pPr>
        <w:rPr>
          <w:rFonts w:eastAsiaTheme="minorEastAsia"/>
        </w:rPr>
      </w:pPr>
      <w:r w:rsidRPr="00346317">
        <w:rPr>
          <w:rFonts w:eastAsiaTheme="minorEastAsia"/>
        </w:rPr>
        <w:t xml:space="preserve">Det vil si at ved ekvivalenspunket, altså når fargen begynner å skifte, så er alt kloridet omdannet til sølvklorid. </w:t>
      </w:r>
      <w:r>
        <w:rPr>
          <w:rFonts w:eastAsiaTheme="minorEastAsia"/>
        </w:rPr>
        <w:t xml:space="preserve">Det betyr at vi kan regne ut antall mol av sølvioner ved ekvivalenspunktet og det vil være lik antall mol av klorid i ekvivalenspunktet. </w:t>
      </w:r>
    </w:p>
    <w:p w:rsidR="00FE4199" w:rsidRPr="00293E6C" w:rsidRDefault="00BE2FFA" w:rsidP="00FE4199">
      <w:pPr>
        <w:rPr>
          <w:rFonts w:eastAsiaTheme="minorEastAsia"/>
          <w:lang w:val="sv-S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v-SE"/>
                </w:rPr>
                <m:t>n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Ag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sv-SE"/>
                    </w:rPr>
                    <m:t>+</m:t>
                  </m:r>
                </m:sup>
              </m:sSup>
            </m:sub>
          </m:sSub>
          <m:r>
            <w:rPr>
              <w:rFonts w:ascii="Cambria Math" w:eastAsiaTheme="minorEastAsia" w:hAnsi="Cambria Math"/>
              <w:lang w:val="sv-SE"/>
            </w:rPr>
            <m:t>=0,100mol/L∙0,0304L=3,04*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v-SE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sv-SE"/>
                </w:rPr>
                <m:t>-3</m:t>
              </m:r>
            </m:sup>
          </m:sSup>
          <m:r>
            <w:rPr>
              <w:rFonts w:ascii="Cambria Math" w:eastAsiaTheme="minorEastAsia" w:hAnsi="Cambria Math"/>
              <w:lang w:val="sv-SE"/>
            </w:rPr>
            <m:t>mol</m:t>
          </m:r>
        </m:oMath>
      </m:oMathPara>
    </w:p>
    <w:p w:rsidR="00FE4199" w:rsidRPr="00293E6C" w:rsidRDefault="00BE2FFA" w:rsidP="00FE4199">
      <w:pPr>
        <w:rPr>
          <w:rFonts w:eastAsiaTheme="minorEastAsia"/>
          <w:lang w:val="sv-S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v-SE"/>
                </w:rPr>
                <m:t>n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Cl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sv-SE"/>
                    </w:rPr>
                    <m:t>-</m:t>
                  </m:r>
                </m:sup>
              </m:sSup>
            </m:sub>
          </m:sSub>
          <m:r>
            <w:rPr>
              <w:rFonts w:ascii="Cambria Math" w:eastAsiaTheme="minorEastAsia" w:hAnsi="Cambria Math"/>
              <w:lang w:val="sv-SE"/>
            </w:rPr>
            <m:t>=3,04*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v-SE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sv-SE"/>
                </w:rPr>
                <m:t>-3</m:t>
              </m:r>
            </m:sup>
          </m:sSup>
          <m:r>
            <w:rPr>
              <w:rFonts w:ascii="Cambria Math" w:eastAsiaTheme="minorEastAsia" w:hAnsi="Cambria Math"/>
              <w:lang w:val="sv-SE"/>
            </w:rPr>
            <m:t>mol</m:t>
          </m:r>
        </m:oMath>
      </m:oMathPara>
    </w:p>
    <w:p w:rsidR="00FE4199" w:rsidRPr="00293E6C" w:rsidRDefault="00346317" w:rsidP="00FE4199">
      <w:pPr>
        <w:rPr>
          <w:rFonts w:eastAsiaTheme="minorEastAsia"/>
          <w:lang w:val="sv-S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sv-SE"/>
            </w:rPr>
            <m:t>Sjøvannet</m:t>
          </m:r>
          <m:r>
            <w:rPr>
              <w:rFonts w:ascii="Cambria Math" w:eastAsiaTheme="minorEastAsia" w:hAnsi="Cambria Math"/>
              <w:lang w:val="sv-SE"/>
            </w:rPr>
            <m:t xml:space="preserve"> er fortynnet fem</m:t>
          </m:r>
          <w:bookmarkStart w:id="0" w:name="_GoBack"/>
          <w:bookmarkEnd w:id="0"/>
          <m:r>
            <w:rPr>
              <w:rFonts w:ascii="Cambria Math" w:eastAsiaTheme="minorEastAsia" w:hAnsi="Cambria Math"/>
              <w:lang w:val="sv-SE"/>
            </w:rPr>
            <m:t xml:space="preserve">ganger, så </m:t>
          </m:r>
          <m:r>
            <w:rPr>
              <w:rFonts w:ascii="Cambria Math" w:eastAsiaTheme="minorEastAsia" w:hAnsi="Cambria Math"/>
              <w:lang w:val="sv-SE"/>
            </w:rPr>
            <m:t>stoffmengden til kloridet</m:t>
          </m:r>
          <m:r>
            <w:rPr>
              <w:rFonts w:ascii="Cambria Math" w:eastAsiaTheme="minorEastAsia" w:hAnsi="Cambria Math"/>
              <w:lang w:val="sv-SE"/>
            </w:rPr>
            <m:t xml:space="preserve"> må ganges med 5</m:t>
          </m:r>
        </m:oMath>
      </m:oMathPara>
    </w:p>
    <w:p w:rsidR="00FE4199" w:rsidRPr="00293E6C" w:rsidRDefault="00BE2FFA" w:rsidP="00FE4199">
      <w:pPr>
        <w:rPr>
          <w:rFonts w:eastAsiaTheme="minorEastAsia"/>
          <w:lang w:val="sv-S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v-SE"/>
                </w:rPr>
                <m:t>n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Cl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sv-SE"/>
                    </w:rPr>
                    <m:t>-</m:t>
                  </m:r>
                </m:sup>
              </m:sSup>
            </m:sub>
          </m:sSub>
          <m:r>
            <w:rPr>
              <w:rFonts w:ascii="Cambria Math" w:eastAsiaTheme="minorEastAsia" w:hAnsi="Cambria Math"/>
              <w:lang w:val="sv-SE"/>
            </w:rPr>
            <m:t>*5=3,04*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v-SE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sv-SE"/>
                </w:rPr>
                <m:t>-3</m:t>
              </m:r>
            </m:sup>
          </m:sSup>
          <m:r>
            <w:rPr>
              <w:rFonts w:ascii="Cambria Math" w:eastAsiaTheme="minorEastAsia" w:hAnsi="Cambria Math"/>
              <w:lang w:val="sv-SE"/>
            </w:rPr>
            <m:t>mol*5=0,0152mol</m:t>
          </m:r>
        </m:oMath>
      </m:oMathPara>
    </w:p>
    <w:p w:rsidR="00FE4199" w:rsidRPr="00293E6C" w:rsidRDefault="00BE2FFA" w:rsidP="00FE4199">
      <w:pPr>
        <w:rPr>
          <w:rFonts w:eastAsiaTheme="minorEastAsia"/>
          <w:lang w:val="sv-SE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Cl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sv-SE"/>
                    </w:rPr>
                    <m:t>-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sv-S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v-SE"/>
                </w:rPr>
                <m:t>0,0152mol</m:t>
              </m:r>
            </m:num>
            <m:den>
              <m:r>
                <w:rPr>
                  <w:rFonts w:ascii="Cambria Math" w:eastAsiaTheme="minorEastAsia" w:hAnsi="Cambria Math"/>
                  <w:lang w:val="sv-SE"/>
                </w:rPr>
                <m:t>0,020L</m:t>
              </m:r>
            </m:den>
          </m:f>
          <m:r>
            <w:rPr>
              <w:rFonts w:ascii="Cambria Math" w:eastAsiaTheme="minorEastAsia" w:hAnsi="Cambria Math"/>
              <w:lang w:val="sv-SE"/>
            </w:rPr>
            <m:t>=0,76mol/L</m:t>
          </m:r>
        </m:oMath>
      </m:oMathPara>
    </w:p>
    <w:p w:rsidR="00FE4199" w:rsidRPr="004002B6" w:rsidRDefault="00FE4199" w:rsidP="00FE4199">
      <w:pPr>
        <w:rPr>
          <w:rFonts w:eastAsiaTheme="minorEastAsia"/>
        </w:rPr>
      </w:pPr>
      <w:r w:rsidRPr="004002B6">
        <w:rPr>
          <w:rFonts w:eastAsiaTheme="minorEastAsia"/>
        </w:rPr>
        <w:t>Tenker oss 1 Liter av sjøvannet</w:t>
      </w:r>
    </w:p>
    <w:p w:rsidR="00FE4199" w:rsidRPr="00293E6C" w:rsidRDefault="00BE2FFA" w:rsidP="00FE419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v-SE"/>
                </w:rPr>
                <m:t>m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Cl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0,76</m:t>
              </m:r>
              <m:r>
                <w:rPr>
                  <w:rFonts w:ascii="Cambria Math" w:eastAsiaTheme="minorEastAsia" w:hAnsi="Cambria Math"/>
                  <w:lang w:val="sv-SE"/>
                </w:rPr>
                <m:t>mol/L</m:t>
              </m:r>
              <m:r>
                <w:rPr>
                  <w:rFonts w:ascii="Cambria Math" w:eastAsiaTheme="minorEastAsia" w:hAnsi="Cambria Math"/>
                </w:rPr>
                <m:t>∙1</m:t>
              </m:r>
              <m:r>
                <w:rPr>
                  <w:rFonts w:ascii="Cambria Math" w:eastAsiaTheme="minorEastAsia" w:hAnsi="Cambria Math"/>
                  <w:lang w:val="sv-SE"/>
                </w:rPr>
                <m:t>L</m:t>
              </m: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∙35,5g/mol=26,98g</m:t>
          </m:r>
        </m:oMath>
      </m:oMathPara>
    </w:p>
    <w:p w:rsidR="00FE4199" w:rsidRPr="00FE4199" w:rsidRDefault="009728D8" w:rsidP="00FE419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sv-SE"/>
            </w:rPr>
            <m:t xml:space="preserve">Masseprosenten av </m:t>
          </m:r>
          <m:sSup>
            <m:sSupPr>
              <m:ctrlPr>
                <w:rPr>
                  <w:rFonts w:ascii="Cambria Math" w:hAnsi="Cambria Math"/>
                  <w:i/>
                  <w:lang w:val="sv-SE"/>
                </w:rPr>
              </m:ctrlPr>
            </m:sSupPr>
            <m:e>
              <m:r>
                <w:rPr>
                  <w:rFonts w:ascii="Cambria Math" w:hAnsi="Cambria Math"/>
                  <w:lang w:val="sv-SE"/>
                </w:rPr>
                <m:t>Cl</m:t>
              </m:r>
            </m:e>
            <m:sup>
              <m:r>
                <w:rPr>
                  <w:rFonts w:ascii="Cambria Math" w:hAnsi="Cambria Math"/>
                  <w:lang w:val="sv-SE"/>
                </w:rPr>
                <m:t>-</m:t>
              </m:r>
            </m:sup>
          </m:sSup>
          <m:r>
            <w:rPr>
              <w:rFonts w:ascii="Cambria Math" w:hAnsi="Cambria Math"/>
              <w:lang w:val="sv-SE"/>
            </w:rPr>
            <m:t xml:space="preserve"> i vannet=</m:t>
          </m:r>
          <m:d>
            <m:dPr>
              <m:ctrlPr>
                <w:rPr>
                  <w:rFonts w:ascii="Cambria Math" w:hAnsi="Cambria Math"/>
                  <w:i/>
                  <w:lang w:val="sv-SE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sv-SE"/>
                    </w:rPr>
                    <m:t>26,98g</m:t>
                  </m:r>
                </m:num>
                <m:den>
                  <m:r>
                    <w:rPr>
                      <w:rFonts w:ascii="Cambria Math" w:hAnsi="Cambria Math"/>
                      <w:lang w:val="sv-SE"/>
                    </w:rPr>
                    <m:t>1000g</m:t>
                  </m:r>
                </m:den>
              </m:f>
            </m:e>
          </m:d>
          <m:r>
            <w:rPr>
              <w:rFonts w:ascii="Cambria Math" w:hAnsi="Cambria Math"/>
              <w:lang w:val="sv-SE"/>
            </w:rPr>
            <m:t>∙100=2,698%</m:t>
          </m:r>
        </m:oMath>
      </m:oMathPara>
    </w:p>
    <w:p w:rsidR="00FE4199" w:rsidRPr="00FE4199" w:rsidRDefault="00FE4199">
      <w:pPr>
        <w:rPr>
          <w:rFonts w:eastAsiaTheme="minorEastAsia"/>
        </w:rPr>
      </w:pPr>
    </w:p>
    <w:sectPr w:rsidR="00FE4199" w:rsidRPr="00FE4199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FFA" w:rsidRDefault="00BE2FFA" w:rsidP="00753A43">
      <w:pPr>
        <w:spacing w:after="0" w:line="240" w:lineRule="auto"/>
      </w:pPr>
      <w:r>
        <w:separator/>
      </w:r>
    </w:p>
  </w:endnote>
  <w:endnote w:type="continuationSeparator" w:id="0">
    <w:p w:rsidR="00BE2FFA" w:rsidRDefault="00BE2FFA" w:rsidP="00753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FFA" w:rsidRDefault="00BE2FFA" w:rsidP="00753A43">
      <w:pPr>
        <w:spacing w:after="0" w:line="240" w:lineRule="auto"/>
      </w:pPr>
      <w:r>
        <w:separator/>
      </w:r>
    </w:p>
  </w:footnote>
  <w:footnote w:type="continuationSeparator" w:id="0">
    <w:p w:rsidR="00BE2FFA" w:rsidRDefault="00BE2FFA" w:rsidP="00753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676" w:rsidRDefault="00F43676">
    <w:pPr>
      <w:pStyle w:val="Topptekst"/>
    </w:pPr>
    <w:r>
      <w:t>Torstein Solheim Ølberg 2STH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71127D"/>
    <w:multiLevelType w:val="hybridMultilevel"/>
    <w:tmpl w:val="F1AE502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A43"/>
    <w:rsid w:val="001521FA"/>
    <w:rsid w:val="001B6610"/>
    <w:rsid w:val="00293E6C"/>
    <w:rsid w:val="00346317"/>
    <w:rsid w:val="00373098"/>
    <w:rsid w:val="003B200A"/>
    <w:rsid w:val="003B4DB0"/>
    <w:rsid w:val="004002B6"/>
    <w:rsid w:val="00475439"/>
    <w:rsid w:val="0052493B"/>
    <w:rsid w:val="00567FA6"/>
    <w:rsid w:val="00575CFB"/>
    <w:rsid w:val="005C3FC1"/>
    <w:rsid w:val="00622065"/>
    <w:rsid w:val="00680C54"/>
    <w:rsid w:val="006F5A44"/>
    <w:rsid w:val="00753A43"/>
    <w:rsid w:val="007B39D7"/>
    <w:rsid w:val="00800F7C"/>
    <w:rsid w:val="008018ED"/>
    <w:rsid w:val="00853B8D"/>
    <w:rsid w:val="009728D8"/>
    <w:rsid w:val="00976A1E"/>
    <w:rsid w:val="009A2D78"/>
    <w:rsid w:val="009A4A31"/>
    <w:rsid w:val="00A84ECD"/>
    <w:rsid w:val="00AD35CD"/>
    <w:rsid w:val="00B11413"/>
    <w:rsid w:val="00BE2FFA"/>
    <w:rsid w:val="00C000F8"/>
    <w:rsid w:val="00D6100C"/>
    <w:rsid w:val="00E328B1"/>
    <w:rsid w:val="00E4529F"/>
    <w:rsid w:val="00E54209"/>
    <w:rsid w:val="00EE7DFA"/>
    <w:rsid w:val="00F43676"/>
    <w:rsid w:val="00FD1558"/>
    <w:rsid w:val="00FE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753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53A43"/>
  </w:style>
  <w:style w:type="paragraph" w:styleId="Bunntekst">
    <w:name w:val="footer"/>
    <w:basedOn w:val="Normal"/>
    <w:link w:val="BunntekstTegn"/>
    <w:uiPriority w:val="99"/>
    <w:unhideWhenUsed/>
    <w:rsid w:val="00753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53A43"/>
  </w:style>
  <w:style w:type="paragraph" w:styleId="Listeavsnitt">
    <w:name w:val="List Paragraph"/>
    <w:basedOn w:val="Normal"/>
    <w:uiPriority w:val="34"/>
    <w:qFormat/>
    <w:rsid w:val="00FD1558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9A4A31"/>
    <w:rPr>
      <w:color w:val="80808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A4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A4A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753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53A43"/>
  </w:style>
  <w:style w:type="paragraph" w:styleId="Bunntekst">
    <w:name w:val="footer"/>
    <w:basedOn w:val="Normal"/>
    <w:link w:val="BunntekstTegn"/>
    <w:uiPriority w:val="99"/>
    <w:unhideWhenUsed/>
    <w:rsid w:val="00753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53A43"/>
  </w:style>
  <w:style w:type="paragraph" w:styleId="Listeavsnitt">
    <w:name w:val="List Paragraph"/>
    <w:basedOn w:val="Normal"/>
    <w:uiPriority w:val="34"/>
    <w:qFormat/>
    <w:rsid w:val="00FD1558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9A4A31"/>
    <w:rPr>
      <w:color w:val="80808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A4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A4A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EBA90-0AD0-4D84-818C-79D5D6454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284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Vidar Burheim</dc:creator>
  <cp:lastModifiedBy>Torstein Solheim Ølberg</cp:lastModifiedBy>
  <cp:revision>4</cp:revision>
  <dcterms:created xsi:type="dcterms:W3CDTF">2015-03-22T21:39:00Z</dcterms:created>
  <dcterms:modified xsi:type="dcterms:W3CDTF">2015-03-23T16:17:00Z</dcterms:modified>
</cp:coreProperties>
</file>