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F40" w:rsidRDefault="00BE3A0B" w:rsidP="00BE3A0B">
      <w:pPr>
        <w:jc w:val="center"/>
        <w:rPr>
          <w:sz w:val="48"/>
          <w:szCs w:val="48"/>
        </w:rPr>
      </w:pPr>
      <w:r>
        <w:rPr>
          <w:sz w:val="48"/>
          <w:szCs w:val="48"/>
        </w:rPr>
        <w:t>Cola vs. Pepsi</w:t>
      </w:r>
    </w:p>
    <w:p w:rsidR="00BE3A0B" w:rsidRDefault="00BE3A0B" w:rsidP="00BE3A0B">
      <w:pPr>
        <w:rPr>
          <w:sz w:val="24"/>
          <w:szCs w:val="24"/>
        </w:rPr>
      </w:pPr>
      <w:r>
        <w:rPr>
          <w:sz w:val="24"/>
          <w:szCs w:val="24"/>
        </w:rPr>
        <w:t>Navn: Torstein</w:t>
      </w:r>
      <w:r w:rsidR="007C777E">
        <w:rPr>
          <w:sz w:val="24"/>
          <w:szCs w:val="24"/>
        </w:rPr>
        <w:t>, Erlend, Jonas (</w:t>
      </w:r>
      <w:proofErr w:type="spellStart"/>
      <w:r w:rsidR="007C777E">
        <w:rPr>
          <w:sz w:val="24"/>
          <w:szCs w:val="24"/>
        </w:rPr>
        <w:t>Maaren</w:t>
      </w:r>
      <w:proofErr w:type="spellEnd"/>
      <w:r w:rsidR="007C777E">
        <w:rPr>
          <w:sz w:val="24"/>
          <w:szCs w:val="24"/>
        </w:rPr>
        <w:t>) og Nicolai</w:t>
      </w:r>
    </w:p>
    <w:p w:rsidR="007C777E" w:rsidRDefault="007C777E" w:rsidP="00BE3A0B">
      <w:pPr>
        <w:rPr>
          <w:sz w:val="24"/>
          <w:szCs w:val="24"/>
        </w:rPr>
      </w:pPr>
      <w:r>
        <w:rPr>
          <w:sz w:val="24"/>
          <w:szCs w:val="24"/>
        </w:rPr>
        <w:t>Klasse: 1STH</w:t>
      </w:r>
    </w:p>
    <w:p w:rsidR="00BE3A0B" w:rsidRDefault="00BE3A0B" w:rsidP="00BE3A0B">
      <w:pPr>
        <w:rPr>
          <w:sz w:val="24"/>
          <w:szCs w:val="24"/>
        </w:rPr>
      </w:pPr>
      <w:r>
        <w:rPr>
          <w:sz w:val="24"/>
          <w:szCs w:val="24"/>
        </w:rPr>
        <w:t>Dato: 26/8-2013</w:t>
      </w:r>
    </w:p>
    <w:p w:rsidR="00BE3A0B" w:rsidRDefault="00CA307F" w:rsidP="00BE3A0B">
      <w:pPr>
        <w:rPr>
          <w:sz w:val="24"/>
          <w:szCs w:val="24"/>
        </w:rPr>
      </w:pPr>
      <w:r>
        <w:rPr>
          <w:sz w:val="24"/>
          <w:szCs w:val="24"/>
        </w:rPr>
        <w:t>Innledning</w:t>
      </w:r>
      <w:r w:rsidR="00BE3A0B">
        <w:rPr>
          <w:sz w:val="24"/>
          <w:szCs w:val="24"/>
        </w:rPr>
        <w:t>: Kan man smake forskjell på Cola og Pepsi?</w:t>
      </w:r>
    </w:p>
    <w:p w:rsidR="00B65897" w:rsidRDefault="00B65897" w:rsidP="00BE3A0B">
      <w:pPr>
        <w:rPr>
          <w:sz w:val="24"/>
          <w:szCs w:val="24"/>
        </w:rPr>
      </w:pPr>
      <w:r>
        <w:rPr>
          <w:sz w:val="24"/>
          <w:szCs w:val="24"/>
        </w:rPr>
        <w:t>Bakgrunns teori: Det er et kjent faktum at mange tror at det ikke er forskjell mellom Cola og Pepsi. Dette ønsker vi å finne ut om er feil eller riktig.</w:t>
      </w:r>
    </w:p>
    <w:p w:rsidR="00BE3A0B" w:rsidRDefault="00BE3A0B" w:rsidP="00BE3A0B">
      <w:pPr>
        <w:rPr>
          <w:sz w:val="24"/>
          <w:szCs w:val="24"/>
        </w:rPr>
      </w:pPr>
      <w:r>
        <w:rPr>
          <w:sz w:val="24"/>
          <w:szCs w:val="24"/>
        </w:rPr>
        <w:t xml:space="preserve">Hensikt: Finne ut om </w:t>
      </w:r>
      <w:r w:rsidR="00CD2953">
        <w:rPr>
          <w:sz w:val="24"/>
          <w:szCs w:val="24"/>
        </w:rPr>
        <w:t>Cola og Pepsi</w:t>
      </w:r>
      <w:r>
        <w:rPr>
          <w:sz w:val="24"/>
          <w:szCs w:val="24"/>
        </w:rPr>
        <w:t xml:space="preserve"> smaker forskjellig.</w:t>
      </w:r>
    </w:p>
    <w:p w:rsidR="007C777E" w:rsidRDefault="007C777E" w:rsidP="00BE3A0B">
      <w:pPr>
        <w:rPr>
          <w:sz w:val="24"/>
          <w:szCs w:val="24"/>
        </w:rPr>
      </w:pPr>
      <w:r>
        <w:rPr>
          <w:sz w:val="24"/>
          <w:szCs w:val="24"/>
        </w:rPr>
        <w:t xml:space="preserve">Hypotese: Jeg </w:t>
      </w:r>
      <w:r w:rsidR="00B65897">
        <w:rPr>
          <w:sz w:val="24"/>
          <w:szCs w:val="24"/>
        </w:rPr>
        <w:t>mener</w:t>
      </w:r>
      <w:r>
        <w:rPr>
          <w:sz w:val="24"/>
          <w:szCs w:val="24"/>
        </w:rPr>
        <w:t xml:space="preserve"> at man kan smake forskjell</w:t>
      </w:r>
      <w:r w:rsidR="00CD2953">
        <w:rPr>
          <w:sz w:val="24"/>
          <w:szCs w:val="24"/>
        </w:rPr>
        <w:t xml:space="preserve"> mellom Cola og Pepsi</w:t>
      </w:r>
      <w:r>
        <w:rPr>
          <w:sz w:val="24"/>
          <w:szCs w:val="24"/>
        </w:rPr>
        <w:t xml:space="preserve"> ut i fra egen erfaring.</w:t>
      </w:r>
    </w:p>
    <w:p w:rsidR="007C777E" w:rsidRDefault="007C777E" w:rsidP="00BE3A0B">
      <w:pPr>
        <w:rPr>
          <w:sz w:val="24"/>
          <w:szCs w:val="24"/>
        </w:rPr>
      </w:pPr>
      <w:r>
        <w:rPr>
          <w:sz w:val="24"/>
          <w:szCs w:val="24"/>
        </w:rPr>
        <w:t>Utstyr: Cola, Pepsi, Plastglass.</w:t>
      </w:r>
      <w:r w:rsidR="00160964" w:rsidRPr="00160964">
        <w:t xml:space="preserve"> </w:t>
      </w:r>
      <w:r w:rsidR="00160964" w:rsidRPr="00160964">
        <w:rPr>
          <w:noProof/>
          <w:sz w:val="24"/>
          <w:szCs w:val="24"/>
          <w:lang w:eastAsia="nb-NO"/>
        </w:rPr>
        <w:drawing>
          <wp:inline distT="0" distB="0" distL="0" distR="0" wp14:anchorId="05E2604E" wp14:editId="5895508C">
            <wp:extent cx="1924050" cy="1443038"/>
            <wp:effectExtent l="0" t="0" r="0" b="5080"/>
            <wp:docPr id="1" name="Bilde 1" descr="http://createmeaning.com/wp-content/uploads/2011/02/Coke-vs-Peps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eatemeaning.com/wp-content/uploads/2011/02/Coke-vs-Pepsi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75" cy="144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A0B" w:rsidRDefault="00BE3A0B" w:rsidP="00BE3A0B">
      <w:pPr>
        <w:rPr>
          <w:sz w:val="24"/>
          <w:szCs w:val="24"/>
        </w:rPr>
      </w:pPr>
      <w:r>
        <w:rPr>
          <w:sz w:val="24"/>
          <w:szCs w:val="24"/>
        </w:rPr>
        <w:t>Framgangsmåte:</w:t>
      </w:r>
      <w:r w:rsidR="00814B25">
        <w:rPr>
          <w:sz w:val="24"/>
          <w:szCs w:val="24"/>
        </w:rPr>
        <w:t xml:space="preserve"> </w:t>
      </w:r>
      <w:r w:rsidR="00CD2953">
        <w:rPr>
          <w:sz w:val="24"/>
          <w:szCs w:val="24"/>
        </w:rPr>
        <w:t>En person</w:t>
      </w:r>
      <w:r w:rsidR="008D0DC7">
        <w:rPr>
          <w:sz w:val="24"/>
          <w:szCs w:val="24"/>
        </w:rPr>
        <w:t xml:space="preserve"> fyller</w:t>
      </w:r>
      <w:r w:rsidR="00CD2953">
        <w:rPr>
          <w:sz w:val="24"/>
          <w:szCs w:val="24"/>
        </w:rPr>
        <w:t xml:space="preserve"> Cola og Pepsi i hver sin kopp uten at Jonas ser på. En annen person </w:t>
      </w:r>
      <w:r w:rsidR="008D0DC7">
        <w:rPr>
          <w:sz w:val="24"/>
          <w:szCs w:val="24"/>
        </w:rPr>
        <w:t xml:space="preserve">smaker. </w:t>
      </w:r>
      <w:r w:rsidR="00CD2953">
        <w:rPr>
          <w:sz w:val="24"/>
          <w:szCs w:val="24"/>
        </w:rPr>
        <w:t>Den første personen</w:t>
      </w:r>
      <w:r w:rsidR="008D0DC7">
        <w:rPr>
          <w:sz w:val="24"/>
          <w:szCs w:val="24"/>
        </w:rPr>
        <w:t xml:space="preserve"> gjør det samme en gang til, og </w:t>
      </w:r>
      <w:r w:rsidR="00CD2953">
        <w:rPr>
          <w:sz w:val="24"/>
          <w:szCs w:val="24"/>
        </w:rPr>
        <w:t>denne gangen</w:t>
      </w:r>
      <w:r w:rsidR="008D0DC7">
        <w:rPr>
          <w:sz w:val="24"/>
          <w:szCs w:val="24"/>
        </w:rPr>
        <w:t xml:space="preserve"> smaker </w:t>
      </w:r>
      <w:r w:rsidR="00CD2953">
        <w:rPr>
          <w:sz w:val="24"/>
          <w:szCs w:val="24"/>
        </w:rPr>
        <w:t>en annen</w:t>
      </w:r>
      <w:r w:rsidR="008D0DC7">
        <w:rPr>
          <w:sz w:val="24"/>
          <w:szCs w:val="24"/>
        </w:rPr>
        <w:t xml:space="preserve">. </w:t>
      </w:r>
      <w:r w:rsidR="00CD2953">
        <w:rPr>
          <w:sz w:val="24"/>
          <w:szCs w:val="24"/>
        </w:rPr>
        <w:t>Den første personen gjentar prosessen fem ganger til, med forskjellig personer som smakere</w:t>
      </w:r>
      <w:r w:rsidR="008D0DC7">
        <w:rPr>
          <w:sz w:val="24"/>
          <w:szCs w:val="24"/>
        </w:rPr>
        <w:t>.</w:t>
      </w:r>
    </w:p>
    <w:p w:rsidR="008D0DC7" w:rsidRDefault="00BE3A0B" w:rsidP="00BE3A0B">
      <w:pPr>
        <w:rPr>
          <w:sz w:val="24"/>
          <w:szCs w:val="24"/>
        </w:rPr>
      </w:pPr>
      <w:r>
        <w:rPr>
          <w:sz w:val="24"/>
          <w:szCs w:val="24"/>
        </w:rPr>
        <w:t>Resultat:</w:t>
      </w:r>
      <w:r w:rsidR="00814B25">
        <w:rPr>
          <w:sz w:val="24"/>
          <w:szCs w:val="24"/>
        </w:rPr>
        <w:t xml:space="preserve">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57"/>
        <w:gridCol w:w="1017"/>
      </w:tblGrid>
      <w:tr w:rsidR="003D2405" w:rsidTr="00CB34C5">
        <w:trPr>
          <w:trHeight w:val="333"/>
        </w:trPr>
        <w:tc>
          <w:tcPr>
            <w:tcW w:w="567" w:type="dxa"/>
          </w:tcPr>
          <w:p w:rsidR="003D2405" w:rsidRDefault="003D2405" w:rsidP="00B658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Personer:</w:t>
            </w:r>
          </w:p>
        </w:tc>
        <w:tc>
          <w:tcPr>
            <w:tcW w:w="567" w:type="dxa"/>
          </w:tcPr>
          <w:p w:rsidR="003D2405" w:rsidRDefault="003D2405" w:rsidP="00B658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Resultat</w:t>
            </w:r>
          </w:p>
        </w:tc>
      </w:tr>
      <w:tr w:rsidR="003D2405" w:rsidTr="00CB34C5">
        <w:trPr>
          <w:trHeight w:val="214"/>
        </w:trPr>
        <w:tc>
          <w:tcPr>
            <w:tcW w:w="567" w:type="dxa"/>
          </w:tcPr>
          <w:p w:rsidR="003D2405" w:rsidRDefault="006B38B5" w:rsidP="00B658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Gutt</w:t>
            </w:r>
            <w:r w:rsidR="00B11D5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567" w:type="dxa"/>
          </w:tcPr>
          <w:p w:rsidR="003D2405" w:rsidRDefault="003D2405" w:rsidP="00B658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Rett</w:t>
            </w:r>
          </w:p>
        </w:tc>
      </w:tr>
      <w:tr w:rsidR="003D2405" w:rsidTr="00CB34C5">
        <w:trPr>
          <w:trHeight w:val="236"/>
        </w:trPr>
        <w:tc>
          <w:tcPr>
            <w:tcW w:w="567" w:type="dxa"/>
          </w:tcPr>
          <w:p w:rsidR="003D2405" w:rsidRDefault="006B38B5" w:rsidP="00B658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Gutt</w:t>
            </w:r>
            <w:r w:rsidR="00B11D52">
              <w:rPr>
                <w:sz w:val="24"/>
                <w:szCs w:val="24"/>
              </w:rPr>
              <w:t xml:space="preserve"> 2</w:t>
            </w:r>
          </w:p>
        </w:tc>
        <w:tc>
          <w:tcPr>
            <w:tcW w:w="567" w:type="dxa"/>
          </w:tcPr>
          <w:p w:rsidR="003D2405" w:rsidRDefault="003D2405" w:rsidP="00B658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Rett</w:t>
            </w:r>
          </w:p>
        </w:tc>
      </w:tr>
      <w:tr w:rsidR="003D2405" w:rsidTr="00CB34C5">
        <w:trPr>
          <w:trHeight w:val="258"/>
        </w:trPr>
        <w:tc>
          <w:tcPr>
            <w:tcW w:w="567" w:type="dxa"/>
          </w:tcPr>
          <w:p w:rsidR="003D2405" w:rsidRDefault="006B38B5" w:rsidP="00B658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Jente</w:t>
            </w:r>
            <w:r w:rsidR="00B11D52">
              <w:rPr>
                <w:sz w:val="24"/>
                <w:szCs w:val="24"/>
              </w:rPr>
              <w:t xml:space="preserve"> 3</w:t>
            </w:r>
          </w:p>
        </w:tc>
        <w:tc>
          <w:tcPr>
            <w:tcW w:w="567" w:type="dxa"/>
          </w:tcPr>
          <w:p w:rsidR="003D2405" w:rsidRDefault="003D2405" w:rsidP="00B658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Rett</w:t>
            </w:r>
          </w:p>
        </w:tc>
      </w:tr>
      <w:tr w:rsidR="003D2405" w:rsidTr="00CB34C5">
        <w:trPr>
          <w:trHeight w:val="224"/>
        </w:trPr>
        <w:tc>
          <w:tcPr>
            <w:tcW w:w="567" w:type="dxa"/>
          </w:tcPr>
          <w:p w:rsidR="003D2405" w:rsidRDefault="006B38B5" w:rsidP="00B658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Jente</w:t>
            </w:r>
            <w:r w:rsidR="00B11D52">
              <w:rPr>
                <w:sz w:val="24"/>
                <w:szCs w:val="24"/>
              </w:rPr>
              <w:t xml:space="preserve"> 4</w:t>
            </w:r>
          </w:p>
        </w:tc>
        <w:tc>
          <w:tcPr>
            <w:tcW w:w="567" w:type="dxa"/>
          </w:tcPr>
          <w:p w:rsidR="003D2405" w:rsidRDefault="003D2405" w:rsidP="00B658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Rett</w:t>
            </w:r>
          </w:p>
        </w:tc>
      </w:tr>
      <w:tr w:rsidR="00B11D52" w:rsidTr="00CB34C5">
        <w:trPr>
          <w:trHeight w:hRule="exact" w:val="284"/>
        </w:trPr>
        <w:tc>
          <w:tcPr>
            <w:tcW w:w="567" w:type="dxa"/>
          </w:tcPr>
          <w:p w:rsidR="00B11D52" w:rsidRDefault="006B38B5" w:rsidP="00B65897">
            <w:pPr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Gutt</w:t>
            </w:r>
            <w:r w:rsidR="00B11D52">
              <w:rPr>
                <w:sz w:val="24"/>
                <w:szCs w:val="24"/>
              </w:rPr>
              <w:t xml:space="preserve"> 5</w:t>
            </w:r>
          </w:p>
        </w:tc>
        <w:tc>
          <w:tcPr>
            <w:tcW w:w="567" w:type="dxa"/>
          </w:tcPr>
          <w:p w:rsidR="00B11D52" w:rsidRDefault="00B11D52" w:rsidP="00B65897">
            <w:pPr>
              <w:spacing w:after="200" w:line="276" w:lineRule="auto"/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Galt</w:t>
            </w:r>
          </w:p>
        </w:tc>
      </w:tr>
      <w:tr w:rsidR="00B11D52" w:rsidTr="00CB34C5">
        <w:trPr>
          <w:trHeight w:val="324"/>
        </w:trPr>
        <w:tc>
          <w:tcPr>
            <w:tcW w:w="567" w:type="dxa"/>
          </w:tcPr>
          <w:p w:rsidR="00B11D52" w:rsidRDefault="006B38B5" w:rsidP="00B65897">
            <w:pPr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Jente</w:t>
            </w:r>
            <w:r w:rsidR="00B11D52">
              <w:rPr>
                <w:sz w:val="24"/>
                <w:szCs w:val="24"/>
              </w:rPr>
              <w:t xml:space="preserve"> 6</w:t>
            </w:r>
          </w:p>
        </w:tc>
        <w:tc>
          <w:tcPr>
            <w:tcW w:w="567" w:type="dxa"/>
          </w:tcPr>
          <w:p w:rsidR="00B11D52" w:rsidRDefault="006B38B5" w:rsidP="00B65897">
            <w:pPr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Galt</w:t>
            </w:r>
          </w:p>
        </w:tc>
      </w:tr>
      <w:tr w:rsidR="00B11D52" w:rsidTr="00CB34C5">
        <w:trPr>
          <w:trHeight w:val="332"/>
        </w:trPr>
        <w:tc>
          <w:tcPr>
            <w:tcW w:w="567" w:type="dxa"/>
          </w:tcPr>
          <w:p w:rsidR="00B11D52" w:rsidRDefault="006B38B5" w:rsidP="00B65897">
            <w:pPr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Gutt</w:t>
            </w:r>
            <w:r w:rsidR="00B11D52">
              <w:rPr>
                <w:sz w:val="24"/>
                <w:szCs w:val="24"/>
              </w:rPr>
              <w:t xml:space="preserve"> 7</w:t>
            </w:r>
          </w:p>
        </w:tc>
        <w:tc>
          <w:tcPr>
            <w:tcW w:w="567" w:type="dxa"/>
          </w:tcPr>
          <w:p w:rsidR="00B11D52" w:rsidRDefault="00B11D52" w:rsidP="00B65897">
            <w:pPr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Rett</w:t>
            </w:r>
          </w:p>
        </w:tc>
      </w:tr>
    </w:tbl>
    <w:p w:rsidR="00814B25" w:rsidRDefault="00E4302C" w:rsidP="00BE3A0B">
      <w:pPr>
        <w:rPr>
          <w:sz w:val="24"/>
          <w:szCs w:val="24"/>
        </w:rPr>
      </w:pPr>
      <w:r>
        <w:rPr>
          <w:sz w:val="24"/>
          <w:szCs w:val="24"/>
        </w:rPr>
        <w:t xml:space="preserve">Diskusjon: </w:t>
      </w:r>
      <w:r w:rsidR="00CD2953">
        <w:rPr>
          <w:sz w:val="24"/>
          <w:szCs w:val="24"/>
        </w:rPr>
        <w:t xml:space="preserve">Jeg tror at </w:t>
      </w:r>
      <w:r w:rsidR="00B65897">
        <w:rPr>
          <w:sz w:val="24"/>
          <w:szCs w:val="24"/>
        </w:rPr>
        <w:t xml:space="preserve">forsøket kan ha vært påvirket av temperaturen på brusen og av at personen som gjorde testen viste om hvilket glass som inneholdt hvilken drikk. Det </w:t>
      </w:r>
      <w:r w:rsidR="009E4A3E">
        <w:rPr>
          <w:sz w:val="24"/>
          <w:szCs w:val="24"/>
        </w:rPr>
        <w:t xml:space="preserve">kan også ha vært påvirket av at gutter og jenter har forskjellig evne til å smake eller kjenne forskjell på smaker. </w:t>
      </w:r>
      <w:r w:rsidR="006B38B5">
        <w:rPr>
          <w:sz w:val="24"/>
          <w:szCs w:val="24"/>
        </w:rPr>
        <w:t>Derfor burde vi kanskje ha valgt likt antall gutter og jenter</w:t>
      </w:r>
      <w:r w:rsidR="000022A1">
        <w:rPr>
          <w:sz w:val="24"/>
          <w:szCs w:val="24"/>
        </w:rPr>
        <w:t>.</w:t>
      </w:r>
      <w:r w:rsidR="00160964" w:rsidRPr="00160964">
        <w:rPr>
          <w:sz w:val="24"/>
          <w:szCs w:val="24"/>
        </w:rPr>
        <w:t xml:space="preserve"> </w:t>
      </w:r>
      <w:r w:rsidR="00160964">
        <w:rPr>
          <w:sz w:val="24"/>
          <w:szCs w:val="24"/>
        </w:rPr>
        <w:t xml:space="preserve">Jeg konkluderer med at forsøket kunne ha vært gjort mye bedre og at vi kunne ha fått mange flere til å smake for å </w:t>
      </w:r>
      <w:r w:rsidR="00160964">
        <w:rPr>
          <w:sz w:val="24"/>
          <w:szCs w:val="24"/>
        </w:rPr>
        <w:lastRenderedPageBreak/>
        <w:t>minske forskjellen mellom gu</w:t>
      </w:r>
      <w:r w:rsidR="00E00D93">
        <w:rPr>
          <w:sz w:val="24"/>
          <w:szCs w:val="24"/>
        </w:rPr>
        <w:t>t</w:t>
      </w:r>
      <w:r w:rsidR="00160964">
        <w:rPr>
          <w:sz w:val="24"/>
          <w:szCs w:val="24"/>
        </w:rPr>
        <w:t>ter og jenter hvis det er en variabel.  Vi kunne også ha latt begge brusene stå i et kjøleskap i et par timer for å få likere temperatur, hvis vi hadde hatt tid til det. På tross av disse tingene synes jeg at resultatet ble logisk fordi det er forskjell mellom innholdet i de to brusene og også oppskriften.</w:t>
      </w:r>
    </w:p>
    <w:p w:rsidR="00160964" w:rsidRDefault="00160964" w:rsidP="00BE3A0B">
      <w:pPr>
        <w:rPr>
          <w:sz w:val="24"/>
          <w:szCs w:val="24"/>
        </w:rPr>
      </w:pPr>
      <w:r>
        <w:rPr>
          <w:sz w:val="24"/>
          <w:szCs w:val="24"/>
        </w:rPr>
        <w:t xml:space="preserve">Sammendrag: Jeg testet om man kunne smake forskjell mellom Cola og Pepsi. Resultatet ble at man kunne det. </w:t>
      </w:r>
    </w:p>
    <w:p w:rsidR="00E4302C" w:rsidRDefault="00E4302C" w:rsidP="00BE3A0B">
      <w:pPr>
        <w:rPr>
          <w:sz w:val="24"/>
          <w:szCs w:val="24"/>
        </w:rPr>
      </w:pPr>
      <w:r>
        <w:rPr>
          <w:sz w:val="24"/>
          <w:szCs w:val="24"/>
        </w:rPr>
        <w:t>Referanseliste:</w:t>
      </w:r>
    </w:p>
    <w:p w:rsidR="004209B5" w:rsidRPr="00BE3A0B" w:rsidRDefault="004209B5" w:rsidP="00BE3A0B">
      <w:pPr>
        <w:rPr>
          <w:sz w:val="24"/>
          <w:szCs w:val="24"/>
        </w:rPr>
      </w:pPr>
      <w:r>
        <w:rPr>
          <w:sz w:val="24"/>
          <w:szCs w:val="24"/>
        </w:rPr>
        <w:t>Bilde:</w:t>
      </w:r>
      <w:r w:rsidRPr="004209B5">
        <w:t xml:space="preserve"> </w:t>
      </w:r>
      <w:hyperlink r:id="rId6" w:history="1">
        <w:r>
          <w:rPr>
            <w:rStyle w:val="Hyperkobling"/>
          </w:rPr>
          <w:t>http://createmeaning.com/wp-c</w:t>
        </w:r>
        <w:r>
          <w:rPr>
            <w:rStyle w:val="Hyperkobling"/>
          </w:rPr>
          <w:t>o</w:t>
        </w:r>
        <w:r>
          <w:rPr>
            <w:rStyle w:val="Hyperkobling"/>
          </w:rPr>
          <w:t>ntent/uploads/2011/02/Coke-vs-Pepsi5.</w:t>
        </w:r>
        <w:bookmarkStart w:id="0" w:name="_GoBack"/>
        <w:bookmarkEnd w:id="0"/>
        <w:r>
          <w:rPr>
            <w:rStyle w:val="Hyperkobling"/>
          </w:rPr>
          <w:t>jpg</w:t>
        </w:r>
      </w:hyperlink>
    </w:p>
    <w:sectPr w:rsidR="004209B5" w:rsidRPr="00BE3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A0B"/>
    <w:rsid w:val="000022A1"/>
    <w:rsid w:val="00160964"/>
    <w:rsid w:val="003D2405"/>
    <w:rsid w:val="004209B5"/>
    <w:rsid w:val="006B38B5"/>
    <w:rsid w:val="006B5B56"/>
    <w:rsid w:val="007C777E"/>
    <w:rsid w:val="00814B25"/>
    <w:rsid w:val="008D0DC7"/>
    <w:rsid w:val="009E4A3E"/>
    <w:rsid w:val="00A05F40"/>
    <w:rsid w:val="00B11D52"/>
    <w:rsid w:val="00B65897"/>
    <w:rsid w:val="00BD21FD"/>
    <w:rsid w:val="00BE3A0B"/>
    <w:rsid w:val="00CA307F"/>
    <w:rsid w:val="00CB34C5"/>
    <w:rsid w:val="00CD2953"/>
    <w:rsid w:val="00E00D93"/>
    <w:rsid w:val="00E4302C"/>
    <w:rsid w:val="00E8292D"/>
    <w:rsid w:val="00EC7929"/>
    <w:rsid w:val="00ED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8D0D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legging">
    <w:name w:val="Light Shading"/>
    <w:basedOn w:val="Vanligtabell"/>
    <w:uiPriority w:val="60"/>
    <w:rsid w:val="00CB34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obletekst">
    <w:name w:val="Balloon Text"/>
    <w:basedOn w:val="Normal"/>
    <w:link w:val="BobletekstTegn"/>
    <w:uiPriority w:val="99"/>
    <w:semiHidden/>
    <w:unhideWhenUsed/>
    <w:rsid w:val="00160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60964"/>
    <w:rPr>
      <w:rFonts w:ascii="Tahoma" w:hAnsi="Tahoma" w:cs="Tahoma"/>
      <w:sz w:val="16"/>
      <w:szCs w:val="16"/>
    </w:rPr>
  </w:style>
  <w:style w:type="character" w:styleId="Hyperkobling">
    <w:name w:val="Hyperlink"/>
    <w:basedOn w:val="Standardskriftforavsnitt"/>
    <w:uiPriority w:val="99"/>
    <w:semiHidden/>
    <w:unhideWhenUsed/>
    <w:rsid w:val="004209B5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E00D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8D0D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legging">
    <w:name w:val="Light Shading"/>
    <w:basedOn w:val="Vanligtabell"/>
    <w:uiPriority w:val="60"/>
    <w:rsid w:val="00CB34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obletekst">
    <w:name w:val="Balloon Text"/>
    <w:basedOn w:val="Normal"/>
    <w:link w:val="BobletekstTegn"/>
    <w:uiPriority w:val="99"/>
    <w:semiHidden/>
    <w:unhideWhenUsed/>
    <w:rsid w:val="00160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60964"/>
    <w:rPr>
      <w:rFonts w:ascii="Tahoma" w:hAnsi="Tahoma" w:cs="Tahoma"/>
      <w:sz w:val="16"/>
      <w:szCs w:val="16"/>
    </w:rPr>
  </w:style>
  <w:style w:type="character" w:styleId="Hyperkobling">
    <w:name w:val="Hyperlink"/>
    <w:basedOn w:val="Standardskriftforavsnitt"/>
    <w:uiPriority w:val="99"/>
    <w:semiHidden/>
    <w:unhideWhenUsed/>
    <w:rsid w:val="004209B5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E00D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reatemeaning.com/wp-content/uploads/2011/02/Coke-vs-Pepsi5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2</Pages>
  <Words>314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13</cp:revision>
  <dcterms:created xsi:type="dcterms:W3CDTF">2013-08-26T10:43:00Z</dcterms:created>
  <dcterms:modified xsi:type="dcterms:W3CDTF">2013-11-08T11:39:00Z</dcterms:modified>
</cp:coreProperties>
</file>