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20"/>
        <w:jc w:val="center"/>
        <w:rPr/>
      </w:pPr>
      <w:r>
        <w:rPr>
          <w:rFonts w:eastAsia="Times New Roman" w:cs="Times New Roman"/>
          <w:b/>
          <w:bCs/>
          <w:sz w:val="26"/>
          <w:szCs w:val="26"/>
        </w:rPr>
        <w:t>HỌC VIỆN QUỐC PHÒNG</w:t>
      </w:r>
    </w:p>
    <w:p>
      <w:pPr>
        <w:pStyle w:val="Normal"/>
        <w:spacing w:before="0" w:after="20"/>
        <w:jc w:val="center"/>
        <w:rPr/>
      </w:pPr>
      <w:r>
        <w:rPr>
          <w:rFonts w:eastAsia="Times New Roman" w:cs="Times New Roman"/>
          <w:b/>
          <w:bCs/>
          <w:color w:val="1E3924"/>
          <w:sz w:val="28"/>
          <w:szCs w:val="28"/>
        </w:rPr>
        <w:t>TẠP CHÍ NGHỆ THUẬT QUÂN SỰ VIỆT NAM</w:t>
      </w:r>
    </w:p>
    <w:p>
      <w:pPr>
        <w:pStyle w:val="Normal"/>
        <w:spacing w:before="0" w:after="60"/>
        <w:jc w:val="center"/>
        <w:rPr/>
      </w:pPr>
      <w:r>
        <w:rPr>
          <w:rFonts w:eastAsia="Times New Roman" w:cs="Times New Roman"/>
          <w:i/>
          <w:iCs/>
          <w:color w:val="555555"/>
          <w:sz w:val="22"/>
          <w:szCs w:val="22"/>
        </w:rPr>
        <w:t>Journal of Vietnamese Military Art</w:t>
      </w:r>
    </w:p>
    <w:p>
      <w:pPr>
        <w:pStyle w:val="Normal"/>
        <w:spacing w:before="0" w:after="120"/>
        <w:jc w:val="center"/>
        <w:rPr/>
      </w:pPr>
      <w:r>
        <w:rPr/>
        <w:drawing>
          <wp:inline distT="0" distB="0" distL="0" distR="0">
            <wp:extent cx="914400" cy="1104900"/>
            <wp:effectExtent l="0" t="0" r="0" b="0"/>
            <wp:docPr id="1" name="logoHVQP" descr="Logo HVQP&#10;Huy hiệu Học viện Quốc ph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HVQP" descr="Logo HVQP&#10;Huy hiệu Học viện Quốc phòng"/>
                    <pic:cNvPicPr>
                      <a:picLocks noChangeAspect="1" noChangeArrowheads="1"/>
                    </pic:cNvPicPr>
                  </pic:nvPicPr>
                  <pic:blipFill>
                    <a:blip r:embed="rId2"/>
                    <a:stretch>
                      <a:fillRect/>
                    </a:stretch>
                  </pic:blipFill>
                  <pic:spPr bwMode="auto">
                    <a:xfrm>
                      <a:off x="0" y="0"/>
                      <a:ext cx="914400" cy="1104900"/>
                    </a:xfrm>
                    <a:prstGeom prst="rect">
                      <a:avLst/>
                    </a:prstGeom>
                  </pic:spPr>
                </pic:pic>
              </a:graphicData>
            </a:graphic>
          </wp:inline>
        </w:drawing>
      </w:r>
    </w:p>
    <w:p>
      <w:pPr>
        <w:pStyle w:val="Normal"/>
        <w:pBdr>
          <w:bottom w:val="single" w:sz="14" w:space="1" w:color="B8902A"/>
        </w:pBdr>
        <w:spacing w:before="0" w:after="360"/>
        <w:rPr/>
      </w:pPr>
      <w:r>
        <w:rPr/>
      </w:r>
    </w:p>
    <w:p>
      <w:pPr>
        <w:pStyle w:val="Normal"/>
        <w:spacing w:before="0" w:after="240"/>
        <w:rPr/>
      </w:pPr>
      <w:r>
        <w:rPr/>
      </w:r>
    </w:p>
    <w:p>
      <w:pPr>
        <w:pStyle w:val="Normal"/>
        <w:spacing w:before="0" w:after="40"/>
        <w:jc w:val="center"/>
        <w:rPr/>
      </w:pPr>
      <w:r>
        <w:rPr>
          <w:rFonts w:eastAsia="Times New Roman" w:cs="Times New Roman"/>
          <w:b/>
          <w:bCs/>
          <w:color w:val="1E3924"/>
          <w:sz w:val="30"/>
          <w:szCs w:val="30"/>
        </w:rPr>
        <w:t>HỒ SƠ NGHIỆM THU DỰ ÁN PHẦN MỀM</w:t>
      </w:r>
    </w:p>
    <w:p>
      <w:pPr>
        <w:pStyle w:val="Normal"/>
        <w:spacing w:before="0" w:after="360"/>
        <w:jc w:val="center"/>
        <w:rPr/>
      </w:pPr>
      <w:r>
        <w:rPr>
          <w:rFonts w:eastAsia="Times New Roman" w:cs="Times New Roman"/>
          <w:b/>
          <w:bCs/>
          <w:sz w:val="26"/>
          <w:szCs w:val="26"/>
        </w:rPr>
        <w:t>TẠP CHÍ ĐIỆN TỬ NGHỆ THUẬT QUÂN SỰ VIỆT NAM</w:t>
      </w:r>
    </w:p>
    <w:p>
      <w:pPr>
        <w:pStyle w:val="Normal"/>
        <w:spacing w:before="0" w:after="200"/>
        <w:rPr/>
      </w:pPr>
      <w:r>
        <w:rPr/>
      </w:r>
    </w:p>
    <w:p>
      <w:pPr>
        <w:pStyle w:val="Normal"/>
        <w:spacing w:before="0" w:after="40"/>
        <w:jc w:val="center"/>
        <w:rPr/>
      </w:pPr>
      <w:r>
        <w:rPr>
          <w:rFonts w:eastAsia="Times New Roman" w:cs="Times New Roman"/>
          <w:color w:val="555555"/>
          <w:sz w:val="24"/>
          <w:szCs w:val="24"/>
        </w:rPr>
        <w:t>TÀI LIỆU</w:t>
      </w:r>
    </w:p>
    <w:p>
      <w:pPr>
        <w:pStyle w:val="Normal"/>
        <w:spacing w:before="0" w:after="40"/>
        <w:jc w:val="center"/>
        <w:rPr/>
      </w:pPr>
      <w:r>
        <w:rPr>
          <w:rFonts w:eastAsia="Times New Roman" w:cs="Times New Roman"/>
          <w:b/>
          <w:bCs/>
          <w:color w:val="1E3924"/>
          <w:sz w:val="34"/>
          <w:szCs w:val="34"/>
        </w:rPr>
        <w:t>BÁO CÁO TỔNG KẾT DỰ ÁN</w:t>
      </w:r>
    </w:p>
    <w:p>
      <w:pPr>
        <w:pStyle w:val="Normal"/>
        <w:spacing w:before="0" w:after="200"/>
        <w:jc w:val="center"/>
        <w:rPr/>
      </w:pPr>
      <w:r>
        <w:rPr>
          <w:rFonts w:eastAsia="Times New Roman" w:cs="Times New Roman"/>
          <w:i/>
          <w:iCs/>
          <w:color w:val="555555"/>
          <w:sz w:val="24"/>
          <w:szCs w:val="24"/>
        </w:rPr>
        <w:t>Kết quả thực hiện dự án phần mềm</w:t>
      </w:r>
    </w:p>
    <w:p>
      <w:pPr>
        <w:pStyle w:val="Normal"/>
        <w:spacing w:before="0" w:after="300"/>
        <w:rPr/>
      </w:pPr>
      <w:r>
        <w:rPr/>
      </w:r>
    </w:p>
    <w:p>
      <w:pPr>
        <w:pStyle w:val="Normal"/>
        <w:jc w:val="center"/>
        <w:rPr/>
      </w:pPr>
      <w:r>
        <w:rPr/>
      </w:r>
    </w:p>
    <w:tbl>
      <w:tblPr>
        <w:tblW w:w="6400" w:type="dxa"/>
        <w:jc w:val="center"/>
        <w:tblInd w:w="0" w:type="dxa"/>
        <w:tblLayout w:type="fixed"/>
        <w:tblCellMar>
          <w:top w:w="60" w:type="dxa"/>
          <w:left w:w="110" w:type="dxa"/>
          <w:bottom w:w="60" w:type="dxa"/>
          <w:right w:w="110" w:type="dxa"/>
        </w:tblCellMar>
      </w:tblPr>
      <w:tblGrid>
        <w:gridCol w:w="2600"/>
        <w:gridCol w:w="3799"/>
      </w:tblGrid>
      <w:tr>
        <w:trPr/>
        <w:tc>
          <w:tcPr>
            <w:tcW w:w="2600" w:type="dxa"/>
            <w:tcBorders>
              <w:top w:val="single" w:sz="4" w:space="0" w:color="B9C2BB"/>
              <w:left w:val="single" w:sz="4" w:space="0" w:color="B9C2BB"/>
              <w:bottom w:val="single" w:sz="4" w:space="0" w:color="B9C2BB"/>
              <w:right w:val="single" w:sz="4" w:space="0" w:color="B9C2BB"/>
            </w:tcBorders>
            <w:shd w:fill="E8EEE9" w:val="clear"/>
            <w:vAlign w:val="center"/>
          </w:tcPr>
          <w:p>
            <w:pPr>
              <w:pStyle w:val="Normal"/>
              <w:spacing w:lineRule="exact" w:line="276" w:before="0" w:after="0"/>
              <w:jc w:val="left"/>
              <w:rPr/>
            </w:pPr>
            <w:r>
              <w:rPr>
                <w:b/>
                <w:bCs/>
                <w:sz w:val="25"/>
                <w:szCs w:val="25"/>
              </w:rPr>
              <w:t>Mã hiệu tài liệu</w:t>
            </w:r>
          </w:p>
        </w:tc>
        <w:tc>
          <w:tcPr>
            <w:tcW w:w="37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NTQS-NT-01</w:t>
            </w:r>
          </w:p>
        </w:tc>
      </w:tr>
      <w:tr>
        <w:trPr/>
        <w:tc>
          <w:tcPr>
            <w:tcW w:w="2600"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bCs/>
                <w:sz w:val="25"/>
                <w:szCs w:val="25"/>
              </w:rPr>
              <w:t>Phiên bản</w:t>
            </w:r>
          </w:p>
        </w:tc>
        <w:tc>
          <w:tcPr>
            <w:tcW w:w="37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1.0</w:t>
            </w:r>
          </w:p>
        </w:tc>
      </w:tr>
      <w:tr>
        <w:trPr/>
        <w:tc>
          <w:tcPr>
            <w:tcW w:w="2600" w:type="dxa"/>
            <w:tcBorders>
              <w:top w:val="single" w:sz="4" w:space="0" w:color="B9C2BB"/>
              <w:left w:val="single" w:sz="4" w:space="0" w:color="B9C2BB"/>
              <w:bottom w:val="single" w:sz="4" w:space="0" w:color="B9C2BB"/>
              <w:right w:val="single" w:sz="4" w:space="0" w:color="B9C2BB"/>
            </w:tcBorders>
            <w:shd w:fill="E8EEE9" w:val="clear"/>
            <w:vAlign w:val="center"/>
          </w:tcPr>
          <w:p>
            <w:pPr>
              <w:pStyle w:val="Normal"/>
              <w:spacing w:lineRule="exact" w:line="276" w:before="0" w:after="0"/>
              <w:jc w:val="left"/>
              <w:rPr/>
            </w:pPr>
            <w:r>
              <w:rPr>
                <w:b/>
                <w:bCs/>
                <w:sz w:val="25"/>
                <w:szCs w:val="25"/>
              </w:rPr>
              <w:t>Cấp độ</w:t>
            </w:r>
          </w:p>
        </w:tc>
        <w:tc>
          <w:tcPr>
            <w:tcW w:w="37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Lưu hành nội bộ</w:t>
            </w:r>
          </w:p>
        </w:tc>
      </w:tr>
      <w:tr>
        <w:trPr/>
        <w:tc>
          <w:tcPr>
            <w:tcW w:w="2600"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bCs/>
                <w:sz w:val="25"/>
                <w:szCs w:val="25"/>
              </w:rPr>
              <w:t>Đơn vị chủ quản</w:t>
            </w:r>
          </w:p>
        </w:tc>
        <w:tc>
          <w:tcPr>
            <w:tcW w:w="37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Học viện Quốc phòng</w:t>
            </w:r>
          </w:p>
        </w:tc>
      </w:tr>
      <w:tr>
        <w:trPr/>
        <w:tc>
          <w:tcPr>
            <w:tcW w:w="2600" w:type="dxa"/>
            <w:tcBorders>
              <w:top w:val="single" w:sz="4" w:space="0" w:color="B9C2BB"/>
              <w:left w:val="single" w:sz="4" w:space="0" w:color="B9C2BB"/>
              <w:bottom w:val="single" w:sz="4" w:space="0" w:color="B9C2BB"/>
              <w:right w:val="single" w:sz="4" w:space="0" w:color="B9C2BB"/>
            </w:tcBorders>
            <w:shd w:fill="E8EEE9" w:val="clear"/>
            <w:vAlign w:val="center"/>
          </w:tcPr>
          <w:p>
            <w:pPr>
              <w:pStyle w:val="Normal"/>
              <w:spacing w:lineRule="exact" w:line="276" w:before="0" w:after="0"/>
              <w:jc w:val="left"/>
              <w:rPr/>
            </w:pPr>
            <w:r>
              <w:rPr>
                <w:b/>
                <w:bCs/>
                <w:sz w:val="25"/>
                <w:szCs w:val="25"/>
              </w:rPr>
              <w:t>Chủ đầu tư / Tòa soạn</w:t>
            </w:r>
          </w:p>
        </w:tc>
        <w:tc>
          <w:tcPr>
            <w:tcW w:w="37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Tạp chí Nghệ thuật Quân sự Việt Nam</w:t>
            </w:r>
          </w:p>
        </w:tc>
      </w:tr>
    </w:tbl>
    <w:p>
      <w:pPr>
        <w:pStyle w:val="Normal"/>
        <w:spacing w:before="0" w:after="360"/>
        <w:rPr/>
      </w:pPr>
      <w:r>
        <w:rPr/>
      </w:r>
    </w:p>
    <w:p>
      <w:pPr>
        <w:pStyle w:val="Normal"/>
        <w:spacing w:before="0" w:after="0"/>
        <w:jc w:val="center"/>
        <w:rPr/>
      </w:pPr>
      <w:r>
        <w:rPr>
          <w:rFonts w:eastAsia="Times New Roman" w:cs="Times New Roman"/>
          <w:b/>
          <w:bCs/>
          <w:sz w:val="24"/>
          <w:szCs w:val="24"/>
        </w:rPr>
        <w:t>HÀ NỘI, NĂM 2026</w:t>
      </w:r>
    </w:p>
    <w:p>
      <w:pPr>
        <w:pStyle w:val="Normal"/>
        <w:rPr/>
      </w:pPr>
      <w:r>
        <w:rPr/>
      </w:r>
      <w:r>
        <w:br w:type="page"/>
      </w:r>
    </w:p>
    <w:p>
      <w:pPr>
        <w:pStyle w:val="Normal"/>
        <w:spacing w:before="0" w:after="200"/>
        <w:jc w:val="center"/>
        <w:rPr/>
      </w:pPr>
      <w:r>
        <w:rPr>
          <w:b/>
          <w:bCs/>
          <w:caps/>
          <w:color w:val="1E3924"/>
          <w:sz w:val="30"/>
          <w:szCs w:val="30"/>
        </w:rPr>
        <w:t>MỤC LỤC</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sdt>
            <w:sdtPr>
              <w:alias w:val="Mục lụ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60"/>
        <w:rPr/>
      </w:pPr>
      <w:r>
        <w:rPr/>
        <w:t>1. Thông tin chung về dự án</w:t>
      </w:r>
    </w:p>
    <w:tbl>
      <w:tblPr>
        <w:tblW w:w="9354" w:type="dxa"/>
        <w:jc w:val="left"/>
        <w:tblInd w:w="0" w:type="dxa"/>
        <w:tblLayout w:type="fixed"/>
        <w:tblCellMar>
          <w:top w:w="60" w:type="dxa"/>
          <w:left w:w="110" w:type="dxa"/>
          <w:bottom w:w="60" w:type="dxa"/>
          <w:right w:w="110" w:type="dxa"/>
        </w:tblCellMar>
      </w:tblPr>
      <w:tblGrid>
        <w:gridCol w:w="2999"/>
        <w:gridCol w:w="6354"/>
      </w:tblGrid>
      <w:tr>
        <w:trPr>
          <w:tblHeader w:val="true"/>
        </w:trPr>
        <w:tc>
          <w:tcPr>
            <w:tcW w:w="2999"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Hạng mục</w:t>
            </w:r>
          </w:p>
        </w:tc>
        <w:tc>
          <w:tcPr>
            <w:tcW w:w="6354"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Nội dung</w:t>
            </w:r>
          </w:p>
        </w:tc>
      </w:tr>
      <w:tr>
        <w:trPr/>
        <w:tc>
          <w:tcPr>
            <w:tcW w:w="2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Tên phần mềm</w:t>
            </w:r>
          </w:p>
        </w:tc>
        <w:tc>
          <w:tcPr>
            <w:tcW w:w="6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Tạp chí điện tử Nghệ thuật Quân sự Việt Nam (Cổng thông tin và Hệ quản trị xuất bản tạp chí khoa học)</w:t>
            </w:r>
          </w:p>
        </w:tc>
      </w:tr>
      <w:tr>
        <w:trPr/>
        <w:tc>
          <w:tcPr>
            <w:tcW w:w="2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Tên tiếng Anh</w:t>
            </w:r>
          </w:p>
        </w:tc>
        <w:tc>
          <w:tcPr>
            <w:tcW w:w="6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Journal of Vietnamese Military Art (JVMA)</w:t>
            </w:r>
          </w:p>
        </w:tc>
      </w:tr>
      <w:tr>
        <w:trPr/>
        <w:tc>
          <w:tcPr>
            <w:tcW w:w="2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Tên viết tắt</w:t>
            </w:r>
          </w:p>
        </w:tc>
        <w:tc>
          <w:tcPr>
            <w:tcW w:w="6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NTQS / JVMA</w:t>
            </w:r>
          </w:p>
        </w:tc>
      </w:tr>
      <w:tr>
        <w:trPr/>
        <w:tc>
          <w:tcPr>
            <w:tcW w:w="2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Đơn vị chủ quản</w:t>
            </w:r>
          </w:p>
        </w:tc>
        <w:tc>
          <w:tcPr>
            <w:tcW w:w="6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Học viện Quốc phòng</w:t>
            </w:r>
          </w:p>
        </w:tc>
      </w:tr>
      <w:tr>
        <w:trPr/>
        <w:tc>
          <w:tcPr>
            <w:tcW w:w="2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Chủ đầu tư / Tòa soạn</w:t>
            </w:r>
          </w:p>
        </w:tc>
        <w:tc>
          <w:tcPr>
            <w:tcW w:w="6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Tạp chí Nghệ thuật Quân sự Việt Nam</w:t>
            </w:r>
          </w:p>
        </w:tc>
      </w:tr>
      <w:tr>
        <w:trPr/>
        <w:tc>
          <w:tcPr>
            <w:tcW w:w="2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ISSN (bản in)</w:t>
            </w:r>
          </w:p>
        </w:tc>
        <w:tc>
          <w:tcPr>
            <w:tcW w:w="6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1859-0454</w:t>
            </w:r>
          </w:p>
        </w:tc>
      </w:tr>
      <w:tr>
        <w:trPr/>
        <w:tc>
          <w:tcPr>
            <w:tcW w:w="2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Giấy phép hoạt động</w:t>
            </w:r>
          </w:p>
        </w:tc>
        <w:tc>
          <w:tcPr>
            <w:tcW w:w="6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619/GP-BTTTT, ngày 23-12-2020</w:t>
            </w:r>
          </w:p>
        </w:tc>
      </w:tr>
      <w:tr>
        <w:trPr/>
        <w:tc>
          <w:tcPr>
            <w:tcW w:w="2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Chu kỳ xuất bản</w:t>
            </w:r>
          </w:p>
        </w:tc>
        <w:tc>
          <w:tcPr>
            <w:tcW w:w="6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01 kỳ/tháng</w:t>
            </w:r>
          </w:p>
        </w:tc>
      </w:tr>
      <w:tr>
        <w:trPr/>
        <w:tc>
          <w:tcPr>
            <w:tcW w:w="2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Loại sản phẩm</w:t>
            </w:r>
          </w:p>
        </w:tc>
        <w:tc>
          <w:tcPr>
            <w:tcW w:w="6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Ứng dụng web (cổng công khai + hệ quản trị nội bộ)</w:t>
            </w:r>
          </w:p>
        </w:tc>
      </w:tr>
      <w:tr>
        <w:trPr/>
        <w:tc>
          <w:tcPr>
            <w:tcW w:w="2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Nền tảng</w:t>
            </w:r>
          </w:p>
        </w:tc>
        <w:tc>
          <w:tcPr>
            <w:tcW w:w="6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Next.js 14, TypeScript, PostgreSQL (Prisma)</w:t>
            </w:r>
          </w:p>
        </w:tc>
      </w:tr>
    </w:tbl>
    <w:p>
      <w:pPr>
        <w:pStyle w:val="Normal"/>
        <w:spacing w:before="0" w:after="120"/>
        <w:rPr/>
      </w:pPr>
      <w:r>
        <w:rPr/>
      </w:r>
    </w:p>
    <w:p>
      <w:pPr>
        <w:pStyle w:val="Heading1"/>
        <w:rPr/>
      </w:pPr>
      <w:r>
        <w:rPr/>
        <w:t>2. Mục tiêu và phạm vi</w:t>
      </w:r>
    </w:p>
    <w:p>
      <w:pPr>
        <w:pStyle w:val="Heading2"/>
        <w:rPr/>
      </w:pPr>
      <w:r>
        <w:rPr/>
        <w:t>2.1. Mục tiêu</w:t>
      </w:r>
    </w:p>
    <w:p>
      <w:pPr>
        <w:pStyle w:val="Normal"/>
        <w:spacing w:lineRule="exact" w:line="312" w:before="0" w:after="120"/>
        <w:jc w:val="both"/>
        <w:rPr/>
      </w:pPr>
      <w:r>
        <w:rPr/>
        <w:t>Xây dựng hệ thống phần mềm quản lý toàn trình xuất bản tạp chí khoa học điện tử cho Tạp chí Nghệ thuật Quân sự Việt Nam, phục vụ số hóa quy trình từ tiếp nhận bản thảo đến xuất bản, đồng thời cung cấp cổng đọc công khai và kho lưu trữ số. Hệ thống được thiết kế để vận hành an toàn trong môi trường mạng nội bộ/cô lập của đơn vị quân đội.</w:t>
      </w:r>
    </w:p>
    <w:p>
      <w:pPr>
        <w:pStyle w:val="Heading2"/>
        <w:rPr/>
      </w:pPr>
      <w:r>
        <w:rPr/>
        <w:t>2.2. Phạm vi chức năng</w:t>
      </w:r>
    </w:p>
    <w:p>
      <w:pPr>
        <w:pStyle w:val="Normal"/>
        <w:spacing w:lineRule="exact" w:line="312" w:before="0" w:after="120"/>
        <w:jc w:val="both"/>
        <w:rPr/>
      </w:pPr>
      <w:r>
        <w:rPr/>
        <w:t>Phạm vi triển khai bao quát 16 phân hệ nghiệp vụ, từ xác thực – phân quyền, nộp bài – phản biện – biên tập – dàn trang – xuất bản, đến kho lưu trữ số, phát hiện đạo văn, quản trị nội dung công khai, đa phương tiện, thống kê – báo cáo và quản trị – kiểm toán hệ thống.</w:t>
      </w:r>
    </w:p>
    <w:p>
      <w:pPr>
        <w:pStyle w:val="Heading2"/>
        <w:rPr/>
      </w:pPr>
      <w:r>
        <w:rPr/>
        <w:t>2.3. Ngoài phạm vi</w:t>
      </w:r>
    </w:p>
    <w:p>
      <w:pPr>
        <w:pStyle w:val="ListParagraph"/>
        <w:numPr>
          <w:ilvl w:val="0"/>
          <w:numId w:val="3"/>
        </w:numPr>
        <w:spacing w:lineRule="exact" w:line="300" w:before="0" w:after="60"/>
        <w:jc w:val="both"/>
        <w:rPr/>
      </w:pPr>
      <w:r>
        <w:rPr/>
        <w:t>Các dịch vụ phụ thuộc Internet (ORCID, Crossref, email ngoài) là tùy chọn, mặc định tắt khi vận hành trong mạng cô lập.</w:t>
      </w:r>
    </w:p>
    <w:p>
      <w:pPr>
        <w:pStyle w:val="ListParagraph"/>
        <w:numPr>
          <w:ilvl w:val="0"/>
          <w:numId w:val="1"/>
        </w:numPr>
        <w:spacing w:lineRule="exact" w:line="300" w:before="0" w:after="60"/>
        <w:jc w:val="both"/>
        <w:rPr/>
      </w:pPr>
      <w:r>
        <w:rPr/>
        <w:t>Việc số hóa toàn bộ kho tư liệu giấy lịch sử (ngoài tập mẫu đã nhập) thực hiện theo kế hoạch riêng sau nghiệm thu.</w:t>
      </w:r>
    </w:p>
    <w:p>
      <w:pPr>
        <w:pStyle w:val="Heading1"/>
        <w:rPr/>
      </w:pPr>
      <w:r>
        <w:rPr/>
        <w:t>3. Kết quả thực hiện</w:t>
      </w:r>
    </w:p>
    <w:p>
      <w:pPr>
        <w:pStyle w:val="Normal"/>
        <w:spacing w:lineRule="exact" w:line="312" w:before="0" w:after="120"/>
        <w:jc w:val="both"/>
        <w:rPr/>
      </w:pPr>
      <w:r>
        <w:rPr/>
        <w:t>Hệ thống đã hoàn thành và đưa vào vận hành thử nghiệm đầy đủ các phân hệ chức năng sau:</w:t>
      </w:r>
    </w:p>
    <w:tbl>
      <w:tblPr>
        <w:tblW w:w="9354" w:type="dxa"/>
        <w:jc w:val="left"/>
        <w:tblInd w:w="0" w:type="dxa"/>
        <w:tblLayout w:type="fixed"/>
        <w:tblCellMar>
          <w:top w:w="60" w:type="dxa"/>
          <w:left w:w="110" w:type="dxa"/>
          <w:bottom w:w="60" w:type="dxa"/>
          <w:right w:w="110" w:type="dxa"/>
        </w:tblCellMar>
      </w:tblPr>
      <w:tblGrid>
        <w:gridCol w:w="699"/>
        <w:gridCol w:w="2501"/>
        <w:gridCol w:w="6154"/>
      </w:tblGrid>
      <w:tr>
        <w:trPr>
          <w:tblHeader w:val="true"/>
        </w:trPr>
        <w:tc>
          <w:tcPr>
            <w:tcW w:w="699"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STT</w:t>
            </w:r>
          </w:p>
        </w:tc>
        <w:tc>
          <w:tcPr>
            <w:tcW w:w="2501"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Phân hệ</w:t>
            </w:r>
          </w:p>
        </w:tc>
        <w:tc>
          <w:tcPr>
            <w:tcW w:w="6154"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Nội dung đã thực hiện</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Xác thực và phân quyền</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Đăng nhập JWT, xác thực 2 lớp (TOTP/Email OTP), phiên làm việc, RBAC 11 vai trò, kiểm soát phạm vi (scope).</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2</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Quản lý người dùng</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Đăng ký, phê duyệt tài khoản, hồ sơ người dùng, liên kết ORCID, đổi/khôi phục mật khẩu, nâng quyền có kiểm soát.</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3</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Nộp bài và quản lý bản thảo</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Gửi bản thảo, đính kèm tệp, quản lý phiên bản, phản hồi chỉnh sửa, trao đổi tác giả – biên tập.</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4</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Phản biện khoa học</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Phân công phản biện, gợi ý phản biện bằng AI, nhận/từ chối, nộp và lưu nháp phiếu phản biện, phản biện kín hai chiều.</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5</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Biên tập và quy trình xét duyệt</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Vòng đời bản thảo theo trạng thái, quyết định biên tập, phân công biên tập viên chuyên mục, kiểm soát theo phạm vi.</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6</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Dàn trang và sản xuất</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Biên tập chế bản (copyediting), dàn trang, hàng đợi sản xuất và phê duyệt trước xuất bản.</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7</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Xuất bản số và tập tạp chí</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Quản lý tập (Volume), số (Issue), chuyên mục trong số, gắn bài vào số, công bố số/bài ra cổng công khai.</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8</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Kho lưu trữ và thư viện số</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Kho bài báo toàn văn, thư viện đọc số (EPUB), nhập liệu PDF/OCR, tra cứu toàn văn, xuất bản đọc số.</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9</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Phát hiện đạo văn</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Kiểm tra trùng lặp đa nguồn (TF-IDF cosine + trùng cụm nguyên văn), chấm độ nguyên gốc, xuất báo cáo đạo văn.</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10</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Quản trị nội dung công khai (CMS)</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Trang công khai động, khối nội dung trang chủ, điều hướng (menu), banner, tin tức, xem trước nháp, lịch sử phiên bản.</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11</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Đa phương tiện</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Quản lý video (tải lên phân mảnh), podcast và thư viện media phục vụ cổng công khai.</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12</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Thu thập nội dung web</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Cấu hình nguồn web, tác vụ thu thập, kiểm duyệt và nhập nội dung thu thập vào hệ thống.</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13</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Thống kê và báo cáo</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Bảng điều khiển theo vai trò, thống kê quy trình/phản biện/biên tập, báo cáo công bố (DOCX/XLSX/PDF), báo cáo lãnh đạo.</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14</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Thông báo và nhắc hạn</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Mốc thời hạn quy trình, tác vụ định kỳ (cron) nhắc hạn/quá hạn, gửi email và thông báo đẩy.</w:t>
            </w:r>
          </w:p>
        </w:tc>
      </w:tr>
      <w:tr>
        <w:trPr/>
        <w:tc>
          <w:tcPr>
            <w:tcW w:w="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15</w:t>
            </w:r>
          </w:p>
        </w:tc>
        <w:tc>
          <w:tcPr>
            <w:tcW w:w="2501"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Tích hợp hệ thống ngoài</w:t>
            </w:r>
          </w:p>
        </w:tc>
        <w:tc>
          <w:tcPr>
            <w:tcW w:w="61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ORCID (định danh tác giả), Crossref (DOI/metadata), email (SMTP), lưu trữ tệp (MinIO/S3), Redis (rate limit/cache).</w:t>
            </w:r>
          </w:p>
        </w:tc>
      </w:tr>
      <w:tr>
        <w:trPr/>
        <w:tc>
          <w:tcPr>
            <w:tcW w:w="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16</w:t>
            </w:r>
          </w:p>
        </w:tc>
        <w:tc>
          <w:tcPr>
            <w:tcW w:w="2501"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Quản trị hệ thống và kiểm toán</w:t>
            </w:r>
          </w:p>
        </w:tc>
        <w:tc>
          <w:tcPr>
            <w:tcW w:w="61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Cấu hình hệ thống, nhật ký kiểm toán, quản lý phiên, cảnh báo an ninh, cấu hình hiển thị (UIConfig).</w:t>
            </w:r>
          </w:p>
        </w:tc>
      </w:tr>
    </w:tbl>
    <w:p>
      <w:pPr>
        <w:pStyle w:val="Normal"/>
        <w:spacing w:before="0" w:after="120"/>
        <w:rPr/>
      </w:pPr>
      <w:r>
        <w:rPr/>
      </w:r>
    </w:p>
    <w:p>
      <w:pPr>
        <w:pStyle w:val="Heading2"/>
        <w:rPr/>
      </w:pPr>
      <w:r>
        <w:rPr/>
        <w:t>3.1. Khối lượng sản phẩm</w:t>
      </w:r>
    </w:p>
    <w:tbl>
      <w:tblPr>
        <w:tblW w:w="9354" w:type="dxa"/>
        <w:jc w:val="left"/>
        <w:tblInd w:w="0" w:type="dxa"/>
        <w:tblLayout w:type="fixed"/>
        <w:tblCellMar>
          <w:top w:w="60" w:type="dxa"/>
          <w:left w:w="110" w:type="dxa"/>
          <w:bottom w:w="60" w:type="dxa"/>
          <w:right w:w="110" w:type="dxa"/>
        </w:tblCellMar>
      </w:tblPr>
      <w:tblGrid>
        <w:gridCol w:w="5354"/>
        <w:gridCol w:w="3999"/>
      </w:tblGrid>
      <w:tr>
        <w:trPr>
          <w:tblHeader w:val="true"/>
        </w:trPr>
        <w:tc>
          <w:tcPr>
            <w:tcW w:w="5354"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Chỉ tiêu</w:t>
            </w:r>
          </w:p>
        </w:tc>
        <w:tc>
          <w:tcPr>
            <w:tcW w:w="3999"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Số lượng</w:t>
            </w:r>
          </w:p>
        </w:tc>
      </w:tr>
      <w:tr>
        <w:trPr/>
        <w:tc>
          <w:tcPr>
            <w:tcW w:w="5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Phân hệ nghiệp vụ</w:t>
            </w:r>
          </w:p>
        </w:tc>
        <w:tc>
          <w:tcPr>
            <w:tcW w:w="3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16</w:t>
            </w:r>
          </w:p>
        </w:tc>
      </w:tr>
      <w:tr>
        <w:trPr/>
        <w:tc>
          <w:tcPr>
            <w:tcW w:w="5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Yêu cầu chức năng (FR)</w:t>
            </w:r>
          </w:p>
        </w:tc>
        <w:tc>
          <w:tcPr>
            <w:tcW w:w="3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43 (trong đó 32 bắt buộc)</w:t>
            </w:r>
          </w:p>
        </w:tc>
      </w:tr>
      <w:tr>
        <w:trPr/>
        <w:tc>
          <w:tcPr>
            <w:tcW w:w="5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Yêu cầu phi chức năng (NFR)</w:t>
            </w:r>
          </w:p>
        </w:tc>
        <w:tc>
          <w:tcPr>
            <w:tcW w:w="3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12</w:t>
            </w:r>
          </w:p>
        </w:tc>
      </w:tr>
      <w:tr>
        <w:trPr/>
        <w:tc>
          <w:tcPr>
            <w:tcW w:w="5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Tuyến API</w:t>
            </w:r>
          </w:p>
        </w:tc>
        <w:tc>
          <w:tcPr>
            <w:tcW w:w="3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 xml:space="preserve">≈ </w:t>
            </w:r>
            <w:r>
              <w:rPr>
                <w:b w:val="false"/>
                <w:bCs w:val="false"/>
                <w:sz w:val="25"/>
                <w:szCs w:val="25"/>
              </w:rPr>
              <w:t>264</w:t>
            </w:r>
          </w:p>
        </w:tc>
      </w:tr>
      <w:tr>
        <w:trPr/>
        <w:tc>
          <w:tcPr>
            <w:tcW w:w="5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Model dữ liệu (Prisma)</w:t>
            </w:r>
          </w:p>
        </w:tc>
        <w:tc>
          <w:tcPr>
            <w:tcW w:w="3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67</w:t>
            </w:r>
          </w:p>
        </w:tc>
      </w:tr>
      <w:tr>
        <w:trPr/>
        <w:tc>
          <w:tcPr>
            <w:tcW w:w="5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Vai trò người dùng (RBAC)</w:t>
            </w:r>
          </w:p>
        </w:tc>
        <w:tc>
          <w:tcPr>
            <w:tcW w:w="3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11</w:t>
            </w:r>
          </w:p>
        </w:tc>
      </w:tr>
      <w:tr>
        <w:trPr/>
        <w:tc>
          <w:tcPr>
            <w:tcW w:w="5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Chuyên mục NTQS</w:t>
            </w:r>
          </w:p>
        </w:tc>
        <w:tc>
          <w:tcPr>
            <w:tcW w:w="3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9</w:t>
            </w:r>
          </w:p>
        </w:tc>
      </w:tr>
      <w:tr>
        <w:trPr/>
        <w:tc>
          <w:tcPr>
            <w:tcW w:w="5354"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Bộ kiểm thử đơn vị (Jest)</w:t>
            </w:r>
          </w:p>
        </w:tc>
        <w:tc>
          <w:tcPr>
            <w:tcW w:w="39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30</w:t>
            </w:r>
          </w:p>
        </w:tc>
      </w:tr>
      <w:tr>
        <w:trPr/>
        <w:tc>
          <w:tcPr>
            <w:tcW w:w="5354"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Bài báo trong kho mẫu</w:t>
            </w:r>
          </w:p>
        </w:tc>
        <w:tc>
          <w:tcPr>
            <w:tcW w:w="39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 xml:space="preserve">≈ </w:t>
            </w:r>
            <w:r>
              <w:rPr>
                <w:b w:val="false"/>
                <w:bCs w:val="false"/>
                <w:sz w:val="25"/>
                <w:szCs w:val="25"/>
              </w:rPr>
              <w:t>520</w:t>
            </w:r>
          </w:p>
        </w:tc>
      </w:tr>
    </w:tbl>
    <w:p>
      <w:pPr>
        <w:pStyle w:val="Normal"/>
        <w:spacing w:before="0" w:after="120"/>
        <w:rPr/>
      </w:pPr>
      <w:r>
        <w:rPr/>
      </w:r>
    </w:p>
    <w:p>
      <w:pPr>
        <w:pStyle w:val="Heading1"/>
        <w:rPr/>
      </w:pPr>
      <w:r>
        <w:rPr/>
        <w:t>4. Đánh giá mức độ hoàn thành</w:t>
      </w:r>
    </w:p>
    <w:p>
      <w:pPr>
        <w:pStyle w:val="Normal"/>
        <w:spacing w:lineRule="exact" w:line="312" w:before="0" w:after="120"/>
        <w:jc w:val="both"/>
        <w:rPr/>
      </w:pPr>
      <w:r>
        <w:rPr/>
        <w:t>Đối chiếu với yêu cầu đặt ra, các yêu cầu chức năng bắt buộc và yêu cầu phi chức năng cốt lõi đã được triển khai và kiểm thử. Chi tiết truy vết yêu cầu – thiết kế – kiểm thử được trình bày tại tài liệu Ma trận truy vết yêu cầu (NTQS-NT-05).</w:t>
      </w:r>
    </w:p>
    <w:tbl>
      <w:tblPr>
        <w:tblW w:w="9354" w:type="dxa"/>
        <w:jc w:val="left"/>
        <w:tblInd w:w="0" w:type="dxa"/>
        <w:tblLayout w:type="fixed"/>
        <w:tblCellMar>
          <w:top w:w="60" w:type="dxa"/>
          <w:left w:w="110" w:type="dxa"/>
          <w:bottom w:w="60" w:type="dxa"/>
          <w:right w:w="110" w:type="dxa"/>
        </w:tblCellMar>
      </w:tblPr>
      <w:tblGrid>
        <w:gridCol w:w="3300"/>
        <w:gridCol w:w="2699"/>
        <w:gridCol w:w="3355"/>
      </w:tblGrid>
      <w:tr>
        <w:trPr>
          <w:tblHeader w:val="true"/>
        </w:trPr>
        <w:tc>
          <w:tcPr>
            <w:tcW w:w="3300"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Nhóm yêu cầu</w:t>
            </w:r>
          </w:p>
        </w:tc>
        <w:tc>
          <w:tcPr>
            <w:tcW w:w="2699"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Mức độ đáp ứng</w:t>
            </w:r>
          </w:p>
        </w:tc>
        <w:tc>
          <w:tcPr>
            <w:tcW w:w="3355" w:type="dxa"/>
            <w:tcBorders>
              <w:top w:val="single" w:sz="4" w:space="0" w:color="B9C2BB"/>
              <w:left w:val="single" w:sz="4" w:space="0" w:color="B9C2BB"/>
              <w:bottom w:val="single" w:sz="4" w:space="0" w:color="B9C2BB"/>
              <w:right w:val="single" w:sz="4" w:space="0" w:color="B9C2BB"/>
            </w:tcBorders>
            <w:shd w:fill="1E3924" w:val="clear"/>
            <w:vAlign w:val="center"/>
          </w:tcPr>
          <w:p>
            <w:pPr>
              <w:pStyle w:val="Normal"/>
              <w:spacing w:lineRule="exact" w:line="276" w:before="0" w:after="0"/>
              <w:jc w:val="center"/>
              <w:rPr/>
            </w:pPr>
            <w:r>
              <w:rPr>
                <w:b/>
                <w:bCs/>
                <w:color w:val="FFFFFF"/>
                <w:sz w:val="25"/>
                <w:szCs w:val="25"/>
              </w:rPr>
              <w:t>Ghi chú</w:t>
            </w:r>
          </w:p>
        </w:tc>
      </w:tr>
      <w:tr>
        <w:trPr/>
        <w:tc>
          <w:tcPr>
            <w:tcW w:w="3300"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Yêu cầu chức năng bắt buộc</w:t>
            </w:r>
          </w:p>
        </w:tc>
        <w:tc>
          <w:tcPr>
            <w:tcW w:w="2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Đáp ứng đầy đủ</w:t>
            </w:r>
          </w:p>
        </w:tc>
        <w:tc>
          <w:tcPr>
            <w:tcW w:w="3355"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Có bằng chứng kiểm thử tự động/thủ công</w:t>
            </w:r>
          </w:p>
        </w:tc>
      </w:tr>
      <w:tr>
        <w:trPr/>
        <w:tc>
          <w:tcPr>
            <w:tcW w:w="3300"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Yêu cầu chức năng nên có</w:t>
            </w:r>
          </w:p>
        </w:tc>
        <w:tc>
          <w:tcPr>
            <w:tcW w:w="2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Đáp ứng</w:t>
            </w:r>
          </w:p>
        </w:tc>
        <w:tc>
          <w:tcPr>
            <w:tcW w:w="3355"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Một số phụ thuộc Internet là tùy chọn</w:t>
            </w:r>
          </w:p>
        </w:tc>
      </w:tr>
      <w:tr>
        <w:trPr/>
        <w:tc>
          <w:tcPr>
            <w:tcW w:w="3300"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Yêu cầu phi chức năng</w:t>
            </w:r>
          </w:p>
        </w:tc>
        <w:tc>
          <w:tcPr>
            <w:tcW w:w="2699"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center"/>
              <w:rPr/>
            </w:pPr>
            <w:r>
              <w:rPr>
                <w:b w:val="false"/>
                <w:bCs w:val="false"/>
                <w:sz w:val="25"/>
                <w:szCs w:val="25"/>
              </w:rPr>
              <w:t>Đáp ứng</w:t>
            </w:r>
          </w:p>
        </w:tc>
        <w:tc>
          <w:tcPr>
            <w:tcW w:w="3355" w:type="dxa"/>
            <w:tcBorders>
              <w:top w:val="single" w:sz="4" w:space="0" w:color="B9C2BB"/>
              <w:left w:val="single" w:sz="4" w:space="0" w:color="B9C2BB"/>
              <w:bottom w:val="single" w:sz="4" w:space="0" w:color="B9C2BB"/>
              <w:right w:val="single" w:sz="4" w:space="0" w:color="B9C2BB"/>
            </w:tcBorders>
            <w:vAlign w:val="center"/>
          </w:tcPr>
          <w:p>
            <w:pPr>
              <w:pStyle w:val="Normal"/>
              <w:spacing w:lineRule="exact" w:line="276" w:before="0" w:after="0"/>
              <w:jc w:val="left"/>
              <w:rPr/>
            </w:pPr>
            <w:r>
              <w:rPr>
                <w:b w:val="false"/>
                <w:bCs w:val="false"/>
                <w:sz w:val="25"/>
                <w:szCs w:val="25"/>
              </w:rPr>
              <w:t>Bảo mật, hiệu năng, triển khai air-gap, bản địa hóa</w:t>
            </w:r>
          </w:p>
        </w:tc>
      </w:tr>
      <w:tr>
        <w:trPr/>
        <w:tc>
          <w:tcPr>
            <w:tcW w:w="3300"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Nhận diện thương hiệu NTQS</w:t>
            </w:r>
          </w:p>
        </w:tc>
        <w:tc>
          <w:tcPr>
            <w:tcW w:w="2699"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center"/>
              <w:rPr/>
            </w:pPr>
            <w:r>
              <w:rPr>
                <w:b w:val="false"/>
                <w:bCs w:val="false"/>
                <w:sz w:val="25"/>
                <w:szCs w:val="25"/>
              </w:rPr>
              <w:t>Đáp ứng</w:t>
            </w:r>
          </w:p>
        </w:tc>
        <w:tc>
          <w:tcPr>
            <w:tcW w:w="3355" w:type="dxa"/>
            <w:tcBorders>
              <w:top w:val="single" w:sz="4" w:space="0" w:color="B9C2BB"/>
              <w:left w:val="single" w:sz="4" w:space="0" w:color="B9C2BB"/>
              <w:bottom w:val="single" w:sz="4" w:space="0" w:color="B9C2BB"/>
              <w:right w:val="single" w:sz="4" w:space="0" w:color="B9C2BB"/>
            </w:tcBorders>
            <w:shd w:fill="F1F4F1" w:val="clear"/>
            <w:vAlign w:val="center"/>
          </w:tcPr>
          <w:p>
            <w:pPr>
              <w:pStyle w:val="Normal"/>
              <w:spacing w:lineRule="exact" w:line="276" w:before="0" w:after="0"/>
              <w:jc w:val="left"/>
              <w:rPr/>
            </w:pPr>
            <w:r>
              <w:rPr>
                <w:b w:val="false"/>
                <w:bCs w:val="false"/>
                <w:sz w:val="25"/>
                <w:szCs w:val="25"/>
              </w:rPr>
              <w:t>Có kiểm thử chống lệch thương hiệu (branding-guard)</w:t>
            </w:r>
          </w:p>
        </w:tc>
      </w:tr>
    </w:tbl>
    <w:p>
      <w:pPr>
        <w:pStyle w:val="Normal"/>
        <w:spacing w:before="0" w:after="120"/>
        <w:rPr/>
      </w:pPr>
      <w:r>
        <w:rPr/>
      </w:r>
    </w:p>
    <w:p>
      <w:pPr>
        <w:pStyle w:val="Heading1"/>
        <w:rPr/>
      </w:pPr>
      <w:r>
        <w:rPr/>
        <w:t>5. Kiến trúc và công nghệ</w:t>
      </w:r>
    </w:p>
    <w:p>
      <w:pPr>
        <w:pStyle w:val="Normal"/>
        <w:spacing w:lineRule="exact" w:line="312" w:before="0" w:after="120"/>
        <w:jc w:val="both"/>
        <w:rPr/>
      </w:pPr>
      <w:r>
        <w:rPr/>
        <w:t>Hệ thống áp dụng kiến trúc phân lớp: tầng API (tiếp nhận, kiểm tra đầu vào) – tầng Dịch vụ (nghiệp vụ, quy trình) – tầng Truy xuất dữ liệu (Prisma) – tầng Tích hợp (ORCID, Crossref, email, lưu trữ, Redis) – tầng Giao diện (Next.js/React). Chi tiết tại tài liệu Thiết kế hệ thống (NTQS-NT-03).</w:t>
      </w:r>
    </w:p>
    <w:p>
      <w:pPr>
        <w:pStyle w:val="Heading1"/>
        <w:rPr/>
      </w:pPr>
      <w:r>
        <w:rPr/>
        <w:t>6. Kết quả kiểm thử (tóm tắt)</w:t>
      </w:r>
    </w:p>
    <w:p>
      <w:pPr>
        <w:pStyle w:val="ListParagraph"/>
        <w:numPr>
          <w:ilvl w:val="0"/>
          <w:numId w:val="1"/>
        </w:numPr>
        <w:spacing w:lineRule="exact" w:line="300" w:before="0" w:after="60"/>
        <w:jc w:val="both"/>
        <w:rPr/>
      </w:pPr>
      <w:r>
        <w:rPr/>
        <w:t>Kiểm thử đơn vị: 30 bộ test (Jest) tập trung RBAC, quy trình biên tập, bảo mật tải tệp, chấm đạo văn, chống lệch thương hiệu.</w:t>
      </w:r>
    </w:p>
    <w:p>
      <w:pPr>
        <w:pStyle w:val="ListParagraph"/>
        <w:numPr>
          <w:ilvl w:val="0"/>
          <w:numId w:val="1"/>
        </w:numPr>
        <w:spacing w:lineRule="exact" w:line="300" w:before="0" w:after="60"/>
        <w:jc w:val="both"/>
        <w:rPr/>
      </w:pPr>
      <w:r>
        <w:rPr/>
        <w:t>Kiểm thử vai trò: verify:roles (kiểm tra cấp tài khoản) và smoke:roles (kiểm tra RBAC + vòng đời trên ứng dụng thật).</w:t>
      </w:r>
    </w:p>
    <w:p>
      <w:pPr>
        <w:pStyle w:val="ListParagraph"/>
        <w:numPr>
          <w:ilvl w:val="0"/>
          <w:numId w:val="1"/>
        </w:numPr>
        <w:spacing w:lineRule="exact" w:line="300" w:before="0" w:after="60"/>
        <w:jc w:val="both"/>
        <w:rPr/>
      </w:pPr>
      <w:r>
        <w:rPr/>
        <w:t>Kiểm thử thủ công: theo kế hoạch và bảng kiểm tại tài liệu NTQS-NT-06.</w:t>
      </w:r>
    </w:p>
    <w:p>
      <w:pPr>
        <w:pStyle w:val="Heading1"/>
        <w:rPr/>
      </w:pPr>
      <w:r>
        <w:rPr/>
        <w:t>7. An toàn thông tin (tóm tắt)</w:t>
      </w:r>
    </w:p>
    <w:p>
      <w:pPr>
        <w:pStyle w:val="ListParagraph"/>
        <w:numPr>
          <w:ilvl w:val="0"/>
          <w:numId w:val="1"/>
        </w:numPr>
        <w:spacing w:lineRule="exact" w:line="300" w:before="0" w:after="60"/>
        <w:jc w:val="both"/>
        <w:rPr/>
      </w:pPr>
      <w:r>
        <w:rPr/>
        <w:t>Xác thực JWT + 2FA (TOTP/Email OTP); kiểm soát truy cập RBAC và phạm vi ở backend.</w:t>
      </w:r>
    </w:p>
    <w:p>
      <w:pPr>
        <w:pStyle w:val="ListParagraph"/>
        <w:numPr>
          <w:ilvl w:val="0"/>
          <w:numId w:val="1"/>
        </w:numPr>
        <w:spacing w:lineRule="exact" w:line="300" w:before="0" w:after="60"/>
        <w:jc w:val="both"/>
        <w:rPr/>
      </w:pPr>
      <w:r>
        <w:rPr/>
        <w:t>Giới hạn tần suất, nhật ký kiểm toán, kiểm tra tệp tải lên, thiết lập tiêu đề an ninh và CSP.</w:t>
      </w:r>
    </w:p>
    <w:p>
      <w:pPr>
        <w:pStyle w:val="ListParagraph"/>
        <w:numPr>
          <w:ilvl w:val="0"/>
          <w:numId w:val="1"/>
        </w:numPr>
        <w:spacing w:lineRule="exact" w:line="300" w:before="0" w:after="60"/>
        <w:jc w:val="both"/>
        <w:rPr/>
      </w:pPr>
      <w:r>
        <w:rPr/>
        <w:t>Tối ưu cho mạng cô lập: tự lưu font/JS, dịch vụ ngoài mặc định tắt. Chi tiết tại NTQS-NT-04.</w:t>
      </w:r>
    </w:p>
    <w:p>
      <w:pPr>
        <w:pStyle w:val="Heading1"/>
        <w:rPr/>
      </w:pPr>
      <w:r>
        <w:rPr/>
        <w:t>8. Tồn tại, hạn chế và hướng phát triển</w:t>
      </w:r>
    </w:p>
    <w:p>
      <w:pPr>
        <w:pStyle w:val="ListParagraph"/>
        <w:numPr>
          <w:ilvl w:val="0"/>
          <w:numId w:val="1"/>
        </w:numPr>
        <w:spacing w:lineRule="exact" w:line="300" w:before="0" w:after="60"/>
        <w:jc w:val="both"/>
        <w:rPr/>
      </w:pPr>
      <w:r>
        <w:rPr/>
        <w:t>Một số tích hợp ngoài (ORCID, Crossref, email SMTP) phụ thuộc Internet, cần cấu hình khi môi trường cho phép.</w:t>
      </w:r>
    </w:p>
    <w:p>
      <w:pPr>
        <w:pStyle w:val="ListParagraph"/>
        <w:numPr>
          <w:ilvl w:val="0"/>
          <w:numId w:val="1"/>
        </w:numPr>
        <w:spacing w:lineRule="exact" w:line="300" w:before="0" w:after="60"/>
        <w:jc w:val="both"/>
        <w:rPr/>
      </w:pPr>
      <w:r>
        <w:rPr/>
        <w:t>Số hóa kho tư liệu giấy lịch sử cần tiếp tục theo lộ trình; chất lượng OCR phụ thuộc bản gốc.</w:t>
      </w:r>
    </w:p>
    <w:p>
      <w:pPr>
        <w:pStyle w:val="ListParagraph"/>
        <w:numPr>
          <w:ilvl w:val="0"/>
          <w:numId w:val="1"/>
        </w:numPr>
        <w:spacing w:lineRule="exact" w:line="300" w:before="0" w:after="60"/>
        <w:jc w:val="both"/>
        <w:rPr/>
      </w:pPr>
      <w:r>
        <w:rPr/>
        <w:t>Khuyến nghị bổ sung kiểm thử đầu-cuối (E2E) tự động và giám sát vận hành (metrics) ở giai đoạn sau.</w:t>
      </w:r>
    </w:p>
    <w:p>
      <w:pPr>
        <w:pStyle w:val="Heading1"/>
        <w:rPr/>
      </w:pPr>
      <w:r>
        <w:rPr/>
        <w:t>9. Kết luận và kiến nghị</w:t>
      </w:r>
    </w:p>
    <w:p>
      <w:pPr>
        <w:pStyle w:val="Normal"/>
        <w:spacing w:lineRule="exact" w:line="312" w:before="0" w:after="120"/>
        <w:jc w:val="both"/>
        <w:rPr/>
      </w:pPr>
      <w:r>
        <w:rPr/>
        <w:t>Phần mềm “Tạp chí điện tử Nghệ thuật Quân sự Việt Nam” đã hoàn thành các mục tiêu, phạm vi và yêu cầu đặt ra; đã được kiểm thử và vận hành thử nghiệm ổn định. Tòa soạn kính đề nghị Hội đồng xem xét nghiệm thu và đưa hệ thống vào sử dụng chính thức.</w:t>
      </w:r>
    </w:p>
    <w:p>
      <w:pPr>
        <w:pStyle w:val="Normal"/>
        <w:spacing w:before="0" w:after="200"/>
        <w:rPr/>
      </w:pPr>
      <w:r>
        <w:rPr/>
      </w:r>
    </w:p>
    <w:tbl>
      <w:tblPr>
        <w:tblW w:w="9354" w:type="dxa"/>
        <w:jc w:val="left"/>
        <w:tblInd w:w="0" w:type="dxa"/>
        <w:tblLayout w:type="fixed"/>
        <w:tblCellMar>
          <w:top w:w="0" w:type="dxa"/>
          <w:left w:w="108" w:type="dxa"/>
          <w:bottom w:w="0" w:type="dxa"/>
          <w:right w:w="108" w:type="dxa"/>
        </w:tblCellMar>
      </w:tblPr>
      <w:tblGrid>
        <w:gridCol w:w="4677"/>
        <w:gridCol w:w="4676"/>
      </w:tblGrid>
      <w:tr>
        <w:trPr/>
        <w:tc>
          <w:tcPr>
            <w:tcW w:w="4677" w:type="dxa"/>
            <w:tcBorders/>
          </w:tcPr>
          <w:p>
            <w:pPr>
              <w:pStyle w:val="Normal"/>
              <w:spacing w:before="0" w:after="0"/>
              <w:jc w:val="center"/>
              <w:rPr/>
            </w:pPr>
            <w:r>
              <w:rPr>
                <w:b/>
                <w:bCs/>
                <w:sz w:val="25"/>
                <w:szCs w:val="25"/>
              </w:rPr>
              <w:t>NGƯỜI LẬP BÁO CÁO</w:t>
            </w:r>
          </w:p>
          <w:p>
            <w:pPr>
              <w:pStyle w:val="Normal"/>
              <w:spacing w:before="0" w:after="0"/>
              <w:jc w:val="center"/>
              <w:rPr/>
            </w:pPr>
            <w:r>
              <w:rPr>
                <w:i/>
                <w:iCs/>
                <w:sz w:val="22"/>
                <w:szCs w:val="22"/>
              </w:rPr>
              <w:t>(Ký, ghi rõ họ tên)</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40" w:after="0"/>
              <w:jc w:val="center"/>
              <w:rPr/>
            </w:pPr>
            <w:r>
              <w:rPr>
                <w:sz w:val="24"/>
                <w:szCs w:val="24"/>
              </w:rPr>
              <w:t xml:space="preserve"> </w:t>
            </w:r>
          </w:p>
          <w:p>
            <w:pPr>
              <w:pStyle w:val="Normal"/>
              <w:spacing w:before="0" w:after="0"/>
              <w:jc w:val="center"/>
              <w:rPr/>
            </w:pPr>
            <w:r>
              <w:rPr>
                <w:b/>
                <w:bCs/>
                <w:sz w:val="25"/>
                <w:szCs w:val="25"/>
              </w:rPr>
              <w:t>……………………………</w:t>
            </w:r>
          </w:p>
        </w:tc>
        <w:tc>
          <w:tcPr>
            <w:tcW w:w="4676" w:type="dxa"/>
            <w:tcBorders/>
          </w:tcPr>
          <w:p>
            <w:pPr>
              <w:pStyle w:val="Normal"/>
              <w:spacing w:before="0" w:after="0"/>
              <w:jc w:val="center"/>
              <w:rPr/>
            </w:pPr>
            <w:r>
              <w:rPr>
                <w:b/>
                <w:bCs/>
                <w:sz w:val="25"/>
                <w:szCs w:val="25"/>
              </w:rPr>
              <w:t>TỔNG BIÊN TẬP</w:t>
            </w:r>
          </w:p>
          <w:p>
            <w:pPr>
              <w:pStyle w:val="Normal"/>
              <w:spacing w:before="0" w:after="0"/>
              <w:jc w:val="center"/>
              <w:rPr/>
            </w:pPr>
            <w:r>
              <w:rPr>
                <w:i/>
                <w:iCs/>
                <w:sz w:val="22"/>
                <w:szCs w:val="22"/>
              </w:rPr>
              <w:t>(Ký, ghi rõ họ tên, đóng dấu)</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40" w:after="0"/>
              <w:jc w:val="center"/>
              <w:rPr/>
            </w:pPr>
            <w:r>
              <w:rPr>
                <w:sz w:val="24"/>
                <w:szCs w:val="24"/>
              </w:rPr>
              <w:t xml:space="preserve">Đại tá, TS </w:t>
            </w:r>
            <w:r>
              <w:rPr>
                <w:b/>
                <w:bCs/>
                <w:sz w:val="25"/>
                <w:szCs w:val="25"/>
              </w:rPr>
              <w:t>Lê Ngọc Bảo</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08" w:top="1134" w:footer="708" w:bottom="1134"/>
      <w:pgNumType w:fmt="decimal"/>
      <w:formProt w:val="false"/>
      <w:titlePg/>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B8902A"/>
      </w:pBdr>
      <w:tabs>
        <w:tab w:val="clear" w:pos="720"/>
        <w:tab w:val="center" w:pos="4677" w:leader="none"/>
        <w:tab w:val="right" w:pos="9354" w:leader="none"/>
      </w:tabs>
      <w:spacing w:before="40" w:after="0"/>
      <w:rPr/>
    </w:pPr>
    <w:r>
      <w:rPr>
        <w:color w:val="777777"/>
        <w:sz w:val="17"/>
        <w:szCs w:val="17"/>
      </w:rPr>
      <w:t>NTQS-NT-01</w:t>
      <w:tab/>
      <w:t>Hồ sơ nghiệm thu — Lưu hành nội bộ</w:t>
      <w:tab/>
      <w:t xml:space="preserve">Trang </w:t>
    </w:r>
    <w:r>
      <w:rPr/>
      <w:fldChar w:fldCharType="begin"/>
    </w:r>
    <w:r>
      <w:rPr/>
      <w:instrText xml:space="preserve"> PAGE </w:instrText>
    </w:r>
    <w:r>
      <w:rPr/>
      <w:fldChar w:fldCharType="separate"/>
    </w:r>
    <w:r>
      <w:rPr/>
      <w:t>6</w:t>
    </w:r>
    <w:r>
      <w:rPr/>
      <w:fldChar w:fldCharType="end"/>
    </w:r>
    <w:r>
      <w:rPr>
        <w:color w:val="777777"/>
        <w:sz w:val="17"/>
        <w:szCs w:val="17"/>
      </w:rPr>
      <w:t>/</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B8902A"/>
      </w:pBdr>
      <w:tabs>
        <w:tab w:val="clear" w:pos="720"/>
        <w:tab w:val="right" w:pos="9354" w:leader="none"/>
      </w:tabs>
      <w:spacing w:before="0" w:after="60"/>
      <w:rPr/>
    </w:pPr>
    <w:r>
      <w:rPr>
        <w:b/>
        <w:bCs/>
        <w:color w:val="1E3924"/>
        <w:sz w:val="18"/>
        <w:szCs w:val="18"/>
      </w:rPr>
      <w:t>Tạp chí Nghệ thuật Quân sự Việt Nam</w:t>
    </w:r>
    <w:r>
      <w:rPr>
        <w:i/>
        <w:iCs/>
        <w:color w:val="555555"/>
        <w:sz w:val="18"/>
        <w:szCs w:val="18"/>
      </w:rPr>
      <w:tab/>
      <w:t>Báo cáo tổng kết dự án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color w:val="1E3924"/>
      </w:rPr>
    </w:lvl>
    <w:lvl w:ilvl="1">
      <w:start w:val="1"/>
      <w:numFmt w:val="bullet"/>
      <w:lvlText w:val="·"/>
      <w:lvlJc w:val="left"/>
      <w:pPr>
        <w:tabs>
          <w:tab w:val="num" w:pos="0"/>
        </w:tabs>
        <w:ind w:left="1000" w:hanging="28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keepNext w:val="true"/>
      <w:spacing w:before="280" w:after="160"/>
      <w:outlineLvl w:val="0"/>
    </w:pPr>
    <w:rPr>
      <w:rFonts w:ascii="Times New Roman" w:hAnsi="Times New Roman" w:eastAsia="Times New Roman" w:cs="Times New Roman"/>
      <w:b/>
      <w:bCs/>
      <w:caps/>
      <w:color w:val="1E3924"/>
      <w:sz w:val="30"/>
      <w:szCs w:val="30"/>
    </w:rPr>
  </w:style>
  <w:style w:type="paragraph" w:styleId="Heading2">
    <w:name w:val="Heading 2"/>
    <w:basedOn w:val="Heading"/>
    <w:qFormat/>
    <w:pPr>
      <w:keepNext w:val="true"/>
      <w:spacing w:before="220" w:after="120"/>
      <w:outlineLvl w:val="1"/>
    </w:pPr>
    <w:rPr>
      <w:rFonts w:ascii="Times New Roman" w:hAnsi="Times New Roman" w:eastAsia="Times New Roman" w:cs="Times New Roman"/>
      <w:b/>
      <w:bCs/>
      <w:color w:val="1E3924"/>
      <w:sz w:val="27"/>
      <w:szCs w:val="27"/>
    </w:rPr>
  </w:style>
  <w:style w:type="paragraph" w:styleId="Heading3">
    <w:name w:val="Heading 3"/>
    <w:basedOn w:val="Heading"/>
    <w:qFormat/>
    <w:pPr>
      <w:keepNext w:val="true"/>
      <w:spacing w:before="160" w:after="100"/>
      <w:outlineLvl w:val="2"/>
    </w:pPr>
    <w:rPr>
      <w:rFonts w:ascii="Times New Roman" w:hAnsi="Times New Roman" w:eastAsia="Times New Roman" w:cs="Times New Roman"/>
      <w:b/>
      <w:bCs/>
      <w:i/>
      <w:iCs/>
      <w:color w:val="30543B"/>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6</Pages>
  <Words>1448</Words>
  <Characters>5427</Characters>
  <CharactersWithSpaces>6715</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2026-06-28T13:06:43Z</dcterms:created>
  <dc:creator>Un-named</dc:creator>
  <dc:description/>
  <dc:language>en-US</dc:language>
  <cp:lastModifiedBy/>
  <dcterms:modified xsi:type="dcterms:W3CDTF">2026-06-28T20:52:28Z</dcterms:modified>
  <cp:revision>2</cp:revision>
  <dc:subject/>
  <dc:title/>
</cp:coreProperties>
</file>