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5A3E" w:rsidRPr="00332BBC" w:rsidRDefault="000F4F00" w:rsidP="0024054B">
      <w:pPr>
        <w:spacing w:after="0"/>
        <w:rPr>
          <w:b/>
          <w:sz w:val="24"/>
          <w:szCs w:val="24"/>
        </w:rPr>
      </w:pPr>
      <w:r w:rsidRPr="00332BBC">
        <w:rPr>
          <w:b/>
          <w:sz w:val="24"/>
          <w:szCs w:val="24"/>
        </w:rPr>
        <w:t>P02CAII201101 – Segunda avaliação de Controle Automático II – Edson de Paula Ferreira</w:t>
      </w:r>
    </w:p>
    <w:p w:rsidR="00FB7D9D" w:rsidRPr="00DB47B6" w:rsidRDefault="00560F63" w:rsidP="00332BBC">
      <w:pPr>
        <w:spacing w:after="0"/>
        <w:rPr>
          <w:sz w:val="24"/>
          <w:szCs w:val="24"/>
        </w:rPr>
      </w:pPr>
      <w:r>
        <w:rPr>
          <w:sz w:val="24"/>
          <w:szCs w:val="24"/>
        </w:rPr>
        <w:t>1</w:t>
      </w:r>
      <w:r w:rsidR="000E065D">
        <w:rPr>
          <w:sz w:val="24"/>
          <w:szCs w:val="24"/>
        </w:rPr>
        <w:t xml:space="preserve"> -</w:t>
      </w:r>
      <w:r w:rsidR="00FB7D9D" w:rsidRPr="00DB47B6">
        <w:rPr>
          <w:sz w:val="24"/>
          <w:szCs w:val="24"/>
        </w:rPr>
        <w:t xml:space="preserve"> (2pts.) – Para o sistema contínuo</w:t>
      </w:r>
      <w:r w:rsidR="00DB47B6">
        <w:rPr>
          <w:sz w:val="24"/>
          <w:szCs w:val="24"/>
        </w:rPr>
        <w:t>, com realimentação negativa unitária,</w:t>
      </w:r>
      <w:r w:rsidR="00FB7D9D" w:rsidRPr="00DB47B6">
        <w:rPr>
          <w:sz w:val="24"/>
          <w:szCs w:val="24"/>
        </w:rPr>
        <w:t xml:space="preserve"> cuja FT</w:t>
      </w:r>
      <w:r w:rsidR="00DB47B6">
        <w:rPr>
          <w:sz w:val="24"/>
          <w:szCs w:val="24"/>
        </w:rPr>
        <w:t>MA</w:t>
      </w:r>
      <w:r w:rsidR="00FB7D9D" w:rsidRPr="00DB47B6">
        <w:rPr>
          <w:sz w:val="24"/>
          <w:szCs w:val="24"/>
        </w:rPr>
        <w:t xml:space="preserve"> é dada abaixo</w:t>
      </w:r>
      <w:r w:rsidR="00DB47B6">
        <w:rPr>
          <w:sz w:val="24"/>
          <w:szCs w:val="24"/>
        </w:rPr>
        <w:t xml:space="preserve"> por G(S)</w:t>
      </w:r>
      <w:r w:rsidR="00FB7D9D" w:rsidRPr="00DB47B6">
        <w:rPr>
          <w:sz w:val="24"/>
          <w:szCs w:val="24"/>
        </w:rPr>
        <w:t>, trace o Diagrama Polar</w:t>
      </w:r>
      <w:r w:rsidR="00DB47B6">
        <w:rPr>
          <w:sz w:val="24"/>
          <w:szCs w:val="24"/>
        </w:rPr>
        <w:t xml:space="preserve"> de G</w:t>
      </w:r>
      <w:r w:rsidR="00A33C50">
        <w:rPr>
          <w:sz w:val="24"/>
          <w:szCs w:val="24"/>
          <w:vertAlign w:val="subscript"/>
        </w:rPr>
        <w:t>1</w:t>
      </w:r>
      <w:r w:rsidR="00DB47B6">
        <w:rPr>
          <w:sz w:val="24"/>
          <w:szCs w:val="24"/>
        </w:rPr>
        <w:t>(S)</w:t>
      </w:r>
      <w:r w:rsidR="00FB7D9D" w:rsidRPr="00DB47B6">
        <w:rPr>
          <w:sz w:val="24"/>
          <w:szCs w:val="24"/>
        </w:rPr>
        <w:t>, para K</w:t>
      </w:r>
      <w:r w:rsidR="00DB47B6">
        <w:rPr>
          <w:sz w:val="24"/>
          <w:szCs w:val="24"/>
        </w:rPr>
        <w:t xml:space="preserve"> qualquer</w:t>
      </w:r>
      <w:r w:rsidR="00FB7D9D" w:rsidRPr="00DB47B6">
        <w:rPr>
          <w:sz w:val="24"/>
          <w:szCs w:val="24"/>
        </w:rPr>
        <w:t>, determinando o ponto inicial e o final, as variações de fase e os pontos de cruzamento com os eixos real e imaginário.</w:t>
      </w:r>
      <w:r w:rsidR="00DB47B6">
        <w:rPr>
          <w:sz w:val="24"/>
          <w:szCs w:val="24"/>
        </w:rPr>
        <w:t xml:space="preserve"> Analise a estabilidade em função de K, via critério de </w:t>
      </w:r>
      <w:proofErr w:type="spellStart"/>
      <w:r w:rsidR="00DB47B6">
        <w:rPr>
          <w:sz w:val="24"/>
          <w:szCs w:val="24"/>
        </w:rPr>
        <w:t>Nyquist</w:t>
      </w:r>
      <w:proofErr w:type="spellEnd"/>
      <w:r w:rsidR="00DB47B6">
        <w:rPr>
          <w:sz w:val="24"/>
          <w:szCs w:val="24"/>
        </w:rPr>
        <w:t xml:space="preserve"> Simplificado, determinando em cada caso o numero de polos em MF à direita.</w:t>
      </w:r>
    </w:p>
    <w:p w:rsidR="00FB7D9D" w:rsidRPr="00DB47B6" w:rsidRDefault="000E065D" w:rsidP="00A85172">
      <w:pPr>
        <w:spacing w:after="0"/>
        <w:jc w:val="center"/>
        <w:rPr>
          <w:sz w:val="24"/>
          <w:szCs w:val="24"/>
        </w:rPr>
      </w:pPr>
      <w:r w:rsidRPr="00A33C50">
        <w:rPr>
          <w:b/>
          <w:position w:val="-28"/>
          <w:sz w:val="24"/>
          <w:szCs w:val="24"/>
        </w:rPr>
        <w:object w:dxaOrig="2299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4.55pt;height:32.55pt" o:ole="">
            <v:imagedata r:id="rId5" o:title=""/>
          </v:shape>
          <o:OLEObject Type="Embed" ProgID="Equation.3" ShapeID="_x0000_i1025" DrawAspect="Content" ObjectID="_1367053620" r:id="rId6"/>
        </w:object>
      </w:r>
    </w:p>
    <w:p w:rsidR="00A33C50" w:rsidRPr="00A33C50" w:rsidRDefault="000E065D" w:rsidP="00A85172">
      <w:pPr>
        <w:spacing w:after="0"/>
        <w:rPr>
          <w:sz w:val="24"/>
          <w:szCs w:val="24"/>
        </w:rPr>
      </w:pPr>
      <w:r>
        <w:rPr>
          <w:sz w:val="24"/>
          <w:szCs w:val="24"/>
        </w:rPr>
        <w:t>2 -</w:t>
      </w:r>
      <w:r w:rsidR="00560F63">
        <w:rPr>
          <w:sz w:val="24"/>
          <w:szCs w:val="24"/>
        </w:rPr>
        <w:t xml:space="preserve"> </w:t>
      </w:r>
      <w:r w:rsidR="00A33C50" w:rsidRPr="00DB47B6">
        <w:rPr>
          <w:sz w:val="24"/>
          <w:szCs w:val="24"/>
        </w:rPr>
        <w:t>(</w:t>
      </w:r>
      <w:r w:rsidR="00A33C50">
        <w:rPr>
          <w:sz w:val="24"/>
          <w:szCs w:val="24"/>
        </w:rPr>
        <w:t>2pts.) – Idem anterior para G</w:t>
      </w:r>
      <w:r>
        <w:rPr>
          <w:sz w:val="24"/>
          <w:szCs w:val="24"/>
          <w:vertAlign w:val="subscript"/>
        </w:rPr>
        <w:t>2</w:t>
      </w:r>
      <w:r w:rsidR="00A33C50">
        <w:rPr>
          <w:sz w:val="24"/>
          <w:szCs w:val="24"/>
        </w:rPr>
        <w:t>(S</w:t>
      </w:r>
      <w:proofErr w:type="gramStart"/>
      <w:r w:rsidR="00A33C50">
        <w:rPr>
          <w:sz w:val="24"/>
          <w:szCs w:val="24"/>
        </w:rPr>
        <w:t>)</w:t>
      </w:r>
      <w:proofErr w:type="gramEnd"/>
    </w:p>
    <w:p w:rsidR="00FB7D9D" w:rsidRPr="00DB47B6" w:rsidRDefault="000E065D" w:rsidP="00332BBC">
      <w:pPr>
        <w:spacing w:after="0"/>
        <w:jc w:val="center"/>
        <w:rPr>
          <w:sz w:val="24"/>
          <w:szCs w:val="24"/>
        </w:rPr>
      </w:pPr>
      <w:r w:rsidRPr="00DB47B6">
        <w:rPr>
          <w:position w:val="-28"/>
          <w:sz w:val="24"/>
          <w:szCs w:val="24"/>
        </w:rPr>
        <w:object w:dxaOrig="2380" w:dyaOrig="660">
          <v:shape id="_x0000_i1026" type="#_x0000_t75" style="width:119.6pt;height:33.2pt" o:ole="">
            <v:imagedata r:id="rId7" o:title=""/>
          </v:shape>
          <o:OLEObject Type="Embed" ProgID="Equation.3" ShapeID="_x0000_i1026" DrawAspect="Content" ObjectID="_1367053621" r:id="rId8"/>
        </w:object>
      </w:r>
    </w:p>
    <w:p w:rsidR="00FB7D9D" w:rsidRDefault="000E065D" w:rsidP="00FB7D9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3 - </w:t>
      </w:r>
      <w:r w:rsidR="00A33C50" w:rsidRPr="00DB47B6">
        <w:rPr>
          <w:sz w:val="24"/>
          <w:szCs w:val="24"/>
        </w:rPr>
        <w:t>(</w:t>
      </w:r>
      <w:r w:rsidR="00A33C50">
        <w:rPr>
          <w:sz w:val="24"/>
          <w:szCs w:val="24"/>
        </w:rPr>
        <w:t>2pts.) -</w:t>
      </w:r>
      <w:r w:rsidR="00FB7D9D" w:rsidRPr="00DB47B6">
        <w:rPr>
          <w:sz w:val="24"/>
          <w:szCs w:val="24"/>
        </w:rPr>
        <w:t xml:space="preserve"> Para o sistema </w:t>
      </w:r>
      <w:r w:rsidR="00A33C50">
        <w:rPr>
          <w:sz w:val="24"/>
          <w:szCs w:val="24"/>
        </w:rPr>
        <w:t>contínuo</w:t>
      </w:r>
      <w:r w:rsidR="00FB7D9D" w:rsidRPr="00DB47B6">
        <w:rPr>
          <w:sz w:val="24"/>
          <w:szCs w:val="24"/>
        </w:rPr>
        <w:t>, com realimentação negativa unitária</w:t>
      </w:r>
      <w:r w:rsidR="00A33C50">
        <w:rPr>
          <w:sz w:val="24"/>
          <w:szCs w:val="24"/>
        </w:rPr>
        <w:t>,</w:t>
      </w:r>
      <w:r w:rsidR="00FB7D9D" w:rsidRPr="00DB47B6">
        <w:rPr>
          <w:sz w:val="24"/>
          <w:szCs w:val="24"/>
        </w:rPr>
        <w:t xml:space="preserve"> cuja FTMA </w:t>
      </w:r>
      <w:r w:rsidR="00A33C50">
        <w:rPr>
          <w:sz w:val="24"/>
          <w:szCs w:val="24"/>
        </w:rPr>
        <w:t>é</w:t>
      </w:r>
      <w:r w:rsidR="00FB7D9D" w:rsidRPr="00DB47B6">
        <w:rPr>
          <w:sz w:val="24"/>
          <w:szCs w:val="24"/>
        </w:rPr>
        <w:t xml:space="preserve"> dada</w:t>
      </w:r>
      <w:r w:rsidR="00A33C50">
        <w:rPr>
          <w:sz w:val="24"/>
          <w:szCs w:val="24"/>
        </w:rPr>
        <w:t xml:space="preserve"> </w:t>
      </w:r>
      <w:r w:rsidR="00FB7D9D" w:rsidRPr="00DB47B6">
        <w:rPr>
          <w:sz w:val="24"/>
          <w:szCs w:val="24"/>
        </w:rPr>
        <w:t>abaixo</w:t>
      </w:r>
      <w:r w:rsidR="00A33C50">
        <w:rPr>
          <w:sz w:val="24"/>
          <w:szCs w:val="24"/>
        </w:rPr>
        <w:t xml:space="preserve"> por G</w:t>
      </w:r>
      <w:r w:rsidR="00836B58">
        <w:rPr>
          <w:sz w:val="24"/>
          <w:szCs w:val="24"/>
          <w:vertAlign w:val="subscript"/>
        </w:rPr>
        <w:t>3</w:t>
      </w:r>
      <w:r w:rsidR="00A33C50">
        <w:rPr>
          <w:sz w:val="24"/>
          <w:szCs w:val="24"/>
        </w:rPr>
        <w:t>(S)</w:t>
      </w:r>
      <w:r w:rsidR="00FB7D9D" w:rsidRPr="00DB47B6">
        <w:rPr>
          <w:sz w:val="24"/>
          <w:szCs w:val="24"/>
        </w:rPr>
        <w:t>, trace o diagrama de bode em malha aberta</w:t>
      </w:r>
      <w:r w:rsidR="00A33C50">
        <w:rPr>
          <w:sz w:val="24"/>
          <w:szCs w:val="24"/>
        </w:rPr>
        <w:t xml:space="preserve"> correspondente</w:t>
      </w:r>
      <w:r w:rsidR="00FB7D9D" w:rsidRPr="00DB47B6">
        <w:rPr>
          <w:sz w:val="24"/>
          <w:szCs w:val="24"/>
        </w:rPr>
        <w:t>, primeiro utilizando as aproximações assintóticas, depois esboçando as correções, e assim ilustrando como ficariam as curvas reais. Para o traçado</w:t>
      </w:r>
      <w:r w:rsidR="00A33C50">
        <w:rPr>
          <w:sz w:val="24"/>
          <w:szCs w:val="24"/>
        </w:rPr>
        <w:t xml:space="preserve"> use papel </w:t>
      </w:r>
      <w:proofErr w:type="spellStart"/>
      <w:proofErr w:type="gramStart"/>
      <w:r w:rsidR="00A33C50">
        <w:rPr>
          <w:sz w:val="24"/>
          <w:szCs w:val="24"/>
        </w:rPr>
        <w:t>semi-log</w:t>
      </w:r>
      <w:proofErr w:type="spellEnd"/>
      <w:proofErr w:type="gramEnd"/>
      <w:r w:rsidR="00A33C50">
        <w:rPr>
          <w:sz w:val="24"/>
          <w:szCs w:val="24"/>
        </w:rPr>
        <w:t>.</w:t>
      </w:r>
      <w:r w:rsidR="00FB7D9D" w:rsidRPr="00DB47B6">
        <w:rPr>
          <w:sz w:val="24"/>
          <w:szCs w:val="24"/>
        </w:rPr>
        <w:t xml:space="preserve">  </w:t>
      </w:r>
    </w:p>
    <w:p w:rsidR="00FB7D9D" w:rsidRPr="00A33C50" w:rsidRDefault="00E92AD8" w:rsidP="00FB7D9D">
      <w:pPr>
        <w:spacing w:after="0"/>
        <w:jc w:val="both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/>
                  <w:sz w:val="24"/>
                  <w:szCs w:val="24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/>
                  <w:sz w:val="24"/>
                  <w:szCs w:val="24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/>
                      <w:sz w:val="24"/>
                      <w:szCs w:val="24"/>
                    </w:rPr>
                    <m:t>+100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  <m:r>
                    <w:rPr>
                      <w:rFonts w:asci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/>
                      <w:sz w:val="24"/>
                      <w:szCs w:val="24"/>
                    </w:rPr>
                    <m:t>0.2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  <m:r>
                    <w:rPr>
                      <w:rFonts w:ascii="Cambria Math"/>
                      <w:sz w:val="24"/>
                      <w:szCs w:val="24"/>
                    </w:rPr>
                    <m:t>+20</m:t>
                  </m:r>
                </m:e>
              </m:d>
              <m:r>
                <w:rPr>
                  <w:rFonts w:ascii="Cambria Math"/>
                  <w:sz w:val="24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/>
                  <w:sz w:val="24"/>
                  <w:szCs w:val="24"/>
                </w:rPr>
                <m:t>+1)</m:t>
              </m:r>
            </m:den>
          </m:f>
        </m:oMath>
      </m:oMathPara>
    </w:p>
    <w:p w:rsidR="00560F63" w:rsidRDefault="00836B58" w:rsidP="00560F6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4 -</w:t>
      </w:r>
      <w:proofErr w:type="gramStart"/>
      <w:r>
        <w:rPr>
          <w:sz w:val="24"/>
          <w:szCs w:val="24"/>
        </w:rPr>
        <w:t xml:space="preserve"> </w:t>
      </w:r>
      <w:r w:rsidR="00560F63" w:rsidRPr="00DB47B6">
        <w:rPr>
          <w:sz w:val="24"/>
          <w:szCs w:val="24"/>
        </w:rPr>
        <w:t xml:space="preserve"> </w:t>
      </w:r>
      <w:proofErr w:type="gramEnd"/>
      <w:r w:rsidR="00560F63" w:rsidRPr="00DB47B6">
        <w:rPr>
          <w:sz w:val="24"/>
          <w:szCs w:val="24"/>
        </w:rPr>
        <w:t>(</w:t>
      </w:r>
      <w:r w:rsidR="00560F63">
        <w:rPr>
          <w:sz w:val="24"/>
          <w:szCs w:val="24"/>
        </w:rPr>
        <w:t>2pts.) - Idem anterior para G</w:t>
      </w:r>
      <w:r>
        <w:rPr>
          <w:sz w:val="24"/>
          <w:szCs w:val="24"/>
          <w:vertAlign w:val="subscript"/>
        </w:rPr>
        <w:t>4</w:t>
      </w:r>
      <w:r w:rsidR="00560F63">
        <w:rPr>
          <w:sz w:val="24"/>
          <w:szCs w:val="24"/>
        </w:rPr>
        <w:t>(S)</w:t>
      </w:r>
    </w:p>
    <w:p w:rsidR="00560F63" w:rsidRPr="00DB47B6" w:rsidRDefault="00E92AD8" w:rsidP="00567382">
      <w:pPr>
        <w:spacing w:after="80"/>
        <w:ind w:left="227" w:hanging="227"/>
        <w:jc w:val="both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/>
                  <w:sz w:val="24"/>
                  <w:szCs w:val="24"/>
                  <w:lang w:val="en-US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</m:d>
          <m:r>
            <w:rPr>
              <w:rFonts w:asci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  <m:r>
                    <w:rPr>
                      <w:sz w:val="24"/>
                      <w:szCs w:val="24"/>
                      <w:lang w:val="en-US"/>
                    </w:rPr>
                    <m:t>-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0.2</m:t>
                  </m:r>
                </m:e>
              </m:d>
              <m:r>
                <w:rPr>
                  <w:rFonts w:ascii="Cambria Math"/>
                  <w:sz w:val="24"/>
                  <w:szCs w:val="24"/>
                  <w:lang w:val="en-US"/>
                </w:rPr>
                <m:t>(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</m:t>
              </m:r>
              <m:r>
                <w:rPr>
                  <w:rFonts w:ascii="Cambria Math"/>
                  <w:sz w:val="24"/>
                  <w:szCs w:val="24"/>
                  <w:lang w:val="en-US"/>
                </w:rPr>
                <m:t>+10)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+0.2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  <m:r>
                    <w:rPr>
                      <w:rFonts w:ascii="Cambria Math"/>
                      <w:sz w:val="24"/>
                      <w:szCs w:val="24"/>
                      <w:lang w:val="en-US"/>
                    </w:rPr>
                    <m:t>+1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(S+100)</m:t>
              </m:r>
            </m:den>
          </m:f>
        </m:oMath>
      </m:oMathPara>
    </w:p>
    <w:p w:rsidR="00DB47B6" w:rsidRPr="00DB47B6" w:rsidRDefault="00836B58" w:rsidP="00BC1A02">
      <w:pPr>
        <w:spacing w:after="0"/>
        <w:jc w:val="both"/>
        <w:rPr>
          <w:noProof/>
          <w:sz w:val="24"/>
          <w:szCs w:val="24"/>
          <w:lang w:eastAsia="pt-BR"/>
        </w:rPr>
      </w:pPr>
      <w:r>
        <w:rPr>
          <w:sz w:val="24"/>
          <w:szCs w:val="24"/>
        </w:rPr>
        <w:t xml:space="preserve">5 - </w:t>
      </w:r>
      <w:r w:rsidR="00F43ACB">
        <w:rPr>
          <w:sz w:val="24"/>
          <w:szCs w:val="24"/>
        </w:rPr>
        <w:t>(2.0</w:t>
      </w:r>
      <w:r w:rsidR="00F43ACB" w:rsidRPr="00DB47B6">
        <w:rPr>
          <w:sz w:val="24"/>
          <w:szCs w:val="24"/>
        </w:rPr>
        <w:t xml:space="preserve">pts) </w:t>
      </w:r>
      <w:r w:rsidR="00567382">
        <w:rPr>
          <w:sz w:val="24"/>
          <w:szCs w:val="24"/>
        </w:rPr>
        <w:t>Considere</w:t>
      </w:r>
      <w:r w:rsidR="00560F63" w:rsidRPr="00DB47B6">
        <w:rPr>
          <w:sz w:val="24"/>
          <w:szCs w:val="24"/>
        </w:rPr>
        <w:t xml:space="preserve"> o sistema </w:t>
      </w:r>
      <w:r w:rsidR="00560F63">
        <w:rPr>
          <w:sz w:val="24"/>
          <w:szCs w:val="24"/>
        </w:rPr>
        <w:t>contínuo</w:t>
      </w:r>
      <w:r w:rsidR="00560F63" w:rsidRPr="00DB47B6">
        <w:rPr>
          <w:sz w:val="24"/>
          <w:szCs w:val="24"/>
        </w:rPr>
        <w:t>, com realimentação negativa unitária</w:t>
      </w:r>
      <w:r w:rsidR="00560F63">
        <w:rPr>
          <w:sz w:val="24"/>
          <w:szCs w:val="24"/>
        </w:rPr>
        <w:t>,</w:t>
      </w:r>
      <w:r w:rsidR="00560F63" w:rsidRPr="00DB47B6">
        <w:rPr>
          <w:sz w:val="24"/>
          <w:szCs w:val="24"/>
        </w:rPr>
        <w:t xml:space="preserve"> cuja FTMA </w:t>
      </w:r>
      <w:r w:rsidR="00560F63">
        <w:rPr>
          <w:sz w:val="24"/>
          <w:szCs w:val="24"/>
        </w:rPr>
        <w:t>é</w:t>
      </w:r>
      <w:r w:rsidR="00560F63" w:rsidRPr="00DB47B6">
        <w:rPr>
          <w:sz w:val="24"/>
          <w:szCs w:val="24"/>
        </w:rPr>
        <w:t xml:space="preserve"> </w:t>
      </w:r>
      <w:r w:rsidR="00560F63">
        <w:rPr>
          <w:sz w:val="24"/>
          <w:szCs w:val="24"/>
        </w:rPr>
        <w:t>definida pelo diagrama</w:t>
      </w:r>
      <w:r w:rsidR="00FB7D9D" w:rsidRPr="00DB47B6">
        <w:rPr>
          <w:sz w:val="24"/>
          <w:szCs w:val="24"/>
        </w:rPr>
        <w:t xml:space="preserve"> de Bode abaixo. </w:t>
      </w:r>
      <w:r w:rsidR="00F43ACB">
        <w:rPr>
          <w:sz w:val="24"/>
          <w:szCs w:val="24"/>
        </w:rPr>
        <w:t xml:space="preserve">Esboce o polar correspondente. </w:t>
      </w:r>
      <w:r w:rsidR="00FB7D9D" w:rsidRPr="00DB47B6">
        <w:rPr>
          <w:sz w:val="24"/>
          <w:szCs w:val="24"/>
        </w:rPr>
        <w:t>Obtenha o ganho normalizado.</w:t>
      </w:r>
      <w:r w:rsidR="00F43ACB">
        <w:rPr>
          <w:sz w:val="24"/>
          <w:szCs w:val="24"/>
        </w:rPr>
        <w:t xml:space="preserve"> I</w:t>
      </w:r>
      <w:r w:rsidR="00852625" w:rsidRPr="00DB47B6">
        <w:rPr>
          <w:sz w:val="24"/>
          <w:szCs w:val="24"/>
        </w:rPr>
        <w:t>dentifique aproximadamente os re</w:t>
      </w:r>
      <w:r w:rsidR="00BC1A02">
        <w:rPr>
          <w:sz w:val="24"/>
          <w:szCs w:val="24"/>
        </w:rPr>
        <w:t xml:space="preserve">spectivos </w:t>
      </w:r>
      <w:r w:rsidR="00567382">
        <w:rPr>
          <w:sz w:val="24"/>
          <w:szCs w:val="24"/>
        </w:rPr>
        <w:t>polos</w:t>
      </w:r>
      <w:r w:rsidR="00BC1A02">
        <w:rPr>
          <w:sz w:val="24"/>
          <w:szCs w:val="24"/>
        </w:rPr>
        <w:t xml:space="preserve"> e zeros da FTMA. </w:t>
      </w:r>
      <w:r w:rsidR="00567382">
        <w:rPr>
          <w:sz w:val="24"/>
          <w:szCs w:val="24"/>
        </w:rPr>
        <w:t>Você</w:t>
      </w:r>
      <w:r w:rsidR="00BC1A02">
        <w:rPr>
          <w:sz w:val="24"/>
          <w:szCs w:val="24"/>
        </w:rPr>
        <w:t xml:space="preserve"> </w:t>
      </w:r>
      <w:r w:rsidR="00567382">
        <w:rPr>
          <w:sz w:val="24"/>
          <w:szCs w:val="24"/>
        </w:rPr>
        <w:t>deve</w:t>
      </w:r>
      <w:r w:rsidR="00BC1A02">
        <w:rPr>
          <w:sz w:val="24"/>
          <w:szCs w:val="24"/>
        </w:rPr>
        <w:t xml:space="preserve"> avaliar a qualidade da sua identificação traçando</w:t>
      </w:r>
      <w:r w:rsidR="00852625" w:rsidRPr="00DB47B6">
        <w:rPr>
          <w:sz w:val="24"/>
          <w:szCs w:val="24"/>
        </w:rPr>
        <w:t xml:space="preserve"> o diagrama correspondente à</w:t>
      </w:r>
      <w:r w:rsidR="00BC1A02">
        <w:rPr>
          <w:sz w:val="24"/>
          <w:szCs w:val="24"/>
        </w:rPr>
        <w:t>s</w:t>
      </w:r>
      <w:proofErr w:type="gramStart"/>
      <w:r w:rsidR="00BC1A02">
        <w:rPr>
          <w:sz w:val="24"/>
          <w:szCs w:val="24"/>
        </w:rPr>
        <w:t xml:space="preserve">  </w:t>
      </w:r>
      <w:proofErr w:type="gramEnd"/>
      <w:r w:rsidR="00BC1A02">
        <w:rPr>
          <w:sz w:val="24"/>
          <w:szCs w:val="24"/>
        </w:rPr>
        <w:t>aproximações assintóticas des</w:t>
      </w:r>
      <w:r w:rsidR="00567382">
        <w:rPr>
          <w:sz w:val="24"/>
          <w:szCs w:val="24"/>
        </w:rPr>
        <w:t>se</w:t>
      </w:r>
      <w:r w:rsidR="00BC1A02">
        <w:rPr>
          <w:sz w:val="24"/>
          <w:szCs w:val="24"/>
        </w:rPr>
        <w:t>s</w:t>
      </w:r>
      <w:r w:rsidR="00852625" w:rsidRPr="00DB47B6">
        <w:rPr>
          <w:sz w:val="24"/>
          <w:szCs w:val="24"/>
        </w:rPr>
        <w:t xml:space="preserve"> </w:t>
      </w:r>
      <w:r w:rsidR="00BC1A02" w:rsidRPr="00DB47B6">
        <w:rPr>
          <w:sz w:val="24"/>
          <w:szCs w:val="24"/>
        </w:rPr>
        <w:t>polos</w:t>
      </w:r>
      <w:r w:rsidR="00852625" w:rsidRPr="00DB47B6">
        <w:rPr>
          <w:sz w:val="24"/>
          <w:szCs w:val="24"/>
        </w:rPr>
        <w:t xml:space="preserve"> e zeros</w:t>
      </w:r>
      <w:r w:rsidR="00BC1A02">
        <w:rPr>
          <w:sz w:val="24"/>
          <w:szCs w:val="24"/>
        </w:rPr>
        <w:t>.</w:t>
      </w:r>
      <w:r w:rsidR="00852625" w:rsidRPr="00DB47B6">
        <w:rPr>
          <w:sz w:val="24"/>
          <w:szCs w:val="24"/>
        </w:rPr>
        <w:t xml:space="preserve"> </w:t>
      </w:r>
    </w:p>
    <w:p w:rsidR="00DB47B6" w:rsidRPr="00DB47B6" w:rsidRDefault="00536756" w:rsidP="00536756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297432" cy="4723075"/>
            <wp:effectExtent l="19050" t="0" r="8118" b="0"/>
            <wp:docPr id="1" name="Imagem 0" descr="prova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va2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92" cy="47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7B6" w:rsidRPr="00DB47B6" w:rsidSect="00DB47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B5319B"/>
    <w:multiLevelType w:val="hybridMultilevel"/>
    <w:tmpl w:val="2444D01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9B7CCC"/>
    <w:multiLevelType w:val="hybridMultilevel"/>
    <w:tmpl w:val="88BAF30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0F4F00"/>
    <w:rsid w:val="000E065D"/>
    <w:rsid w:val="000F4F00"/>
    <w:rsid w:val="0024054B"/>
    <w:rsid w:val="00332BBC"/>
    <w:rsid w:val="00400015"/>
    <w:rsid w:val="005273E6"/>
    <w:rsid w:val="00536756"/>
    <w:rsid w:val="00560F63"/>
    <w:rsid w:val="00567382"/>
    <w:rsid w:val="006C5A3E"/>
    <w:rsid w:val="006F4371"/>
    <w:rsid w:val="00836B58"/>
    <w:rsid w:val="00852625"/>
    <w:rsid w:val="00A33C50"/>
    <w:rsid w:val="00A85172"/>
    <w:rsid w:val="00BC1A02"/>
    <w:rsid w:val="00DB47B6"/>
    <w:rsid w:val="00E40112"/>
    <w:rsid w:val="00E92AD8"/>
    <w:rsid w:val="00F43ACB"/>
    <w:rsid w:val="00FB7D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5A3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B7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7D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229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Edinho</dc:creator>
  <cp:lastModifiedBy>Edinho</cp:lastModifiedBy>
  <cp:revision>11</cp:revision>
  <dcterms:created xsi:type="dcterms:W3CDTF">2011-04-27T17:46:00Z</dcterms:created>
  <dcterms:modified xsi:type="dcterms:W3CDTF">2011-05-16T15:21:00Z</dcterms:modified>
</cp:coreProperties>
</file>