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675" w:rsidRPr="00B22428" w:rsidRDefault="00A25675" w:rsidP="00A25675">
      <w:pPr>
        <w:spacing w:after="0"/>
        <w:rPr>
          <w:sz w:val="20"/>
          <w:szCs w:val="20"/>
        </w:rPr>
      </w:pPr>
      <w:r w:rsidRPr="00B22428">
        <w:rPr>
          <w:sz w:val="20"/>
          <w:szCs w:val="20"/>
        </w:rPr>
        <w:t>P03CAII20</w:t>
      </w:r>
      <w:r w:rsidR="006F145B">
        <w:rPr>
          <w:sz w:val="20"/>
          <w:szCs w:val="20"/>
        </w:rPr>
        <w:t>11</w:t>
      </w:r>
      <w:r w:rsidR="00F542A7" w:rsidRPr="00B22428">
        <w:rPr>
          <w:sz w:val="20"/>
          <w:szCs w:val="20"/>
        </w:rPr>
        <w:t>01</w:t>
      </w:r>
      <w:r w:rsidRPr="00B22428">
        <w:rPr>
          <w:sz w:val="20"/>
          <w:szCs w:val="20"/>
        </w:rPr>
        <w:t xml:space="preserve"> – Terceira prova de CAII</w:t>
      </w:r>
      <w:r w:rsidR="0062578E" w:rsidRPr="00B22428">
        <w:rPr>
          <w:sz w:val="20"/>
          <w:szCs w:val="20"/>
        </w:rPr>
        <w:t xml:space="preserve">. </w:t>
      </w:r>
      <w:r w:rsidRPr="00B22428">
        <w:rPr>
          <w:sz w:val="20"/>
          <w:szCs w:val="20"/>
        </w:rPr>
        <w:t>Edson de Paula Fe</w:t>
      </w:r>
      <w:r w:rsidR="0062578E" w:rsidRPr="00B22428">
        <w:rPr>
          <w:sz w:val="20"/>
          <w:szCs w:val="20"/>
        </w:rPr>
        <w:t>r</w:t>
      </w:r>
      <w:r w:rsidRPr="00B22428">
        <w:rPr>
          <w:sz w:val="20"/>
          <w:szCs w:val="20"/>
        </w:rPr>
        <w:t>reira.</w:t>
      </w:r>
      <w:r w:rsidR="009975CB">
        <w:rPr>
          <w:sz w:val="20"/>
          <w:szCs w:val="20"/>
        </w:rPr>
        <w:t xml:space="preserve"> (use lápis, borracha e régua</w:t>
      </w:r>
      <w:proofErr w:type="gramStart"/>
      <w:r w:rsidR="00462C79">
        <w:rPr>
          <w:sz w:val="20"/>
          <w:szCs w:val="20"/>
        </w:rPr>
        <w:t>)</w:t>
      </w:r>
      <w:proofErr w:type="gramEnd"/>
    </w:p>
    <w:p w:rsidR="00741E4B" w:rsidRPr="00B22428" w:rsidRDefault="00741E4B" w:rsidP="00FE1A36">
      <w:pPr>
        <w:spacing w:after="0"/>
        <w:jc w:val="both"/>
        <w:rPr>
          <w:sz w:val="20"/>
          <w:szCs w:val="20"/>
        </w:rPr>
      </w:pPr>
      <w:r w:rsidRPr="00B22428">
        <w:rPr>
          <w:sz w:val="20"/>
          <w:szCs w:val="20"/>
        </w:rPr>
        <w:t>1-(</w:t>
      </w:r>
      <w:r w:rsidR="00746A51">
        <w:rPr>
          <w:sz w:val="20"/>
          <w:szCs w:val="20"/>
        </w:rPr>
        <w:t>3</w:t>
      </w:r>
      <w:r w:rsidR="009975CB">
        <w:rPr>
          <w:sz w:val="20"/>
          <w:szCs w:val="20"/>
        </w:rPr>
        <w:t>,0</w:t>
      </w:r>
      <w:r w:rsidRPr="00B22428">
        <w:rPr>
          <w:sz w:val="20"/>
          <w:szCs w:val="20"/>
        </w:rPr>
        <w:t xml:space="preserve">) </w:t>
      </w:r>
      <w:r w:rsidR="00DB37AB">
        <w:rPr>
          <w:sz w:val="20"/>
          <w:szCs w:val="20"/>
        </w:rPr>
        <w:t>Mostre</w:t>
      </w:r>
      <w:r w:rsidRPr="00B22428">
        <w:rPr>
          <w:sz w:val="20"/>
          <w:szCs w:val="20"/>
        </w:rPr>
        <w:t>,</w:t>
      </w:r>
      <w:r w:rsidR="00DB37AB">
        <w:rPr>
          <w:sz w:val="20"/>
          <w:szCs w:val="20"/>
        </w:rPr>
        <w:t xml:space="preserve"> p</w:t>
      </w:r>
      <w:r w:rsidRPr="00B22428">
        <w:rPr>
          <w:sz w:val="20"/>
          <w:szCs w:val="20"/>
        </w:rPr>
        <w:t>ara um sistema cuja FTMA tem um pólo duplo em S=+1 (instáve</w:t>
      </w:r>
      <w:r w:rsidR="009975CB">
        <w:rPr>
          <w:sz w:val="20"/>
          <w:szCs w:val="20"/>
        </w:rPr>
        <w:t>l em malha aberta), como obter uma alocação de polos estável, via realimentação de estados, sendo os estados não acessíveis</w:t>
      </w:r>
      <w:r w:rsidRPr="00B22428">
        <w:rPr>
          <w:sz w:val="20"/>
          <w:szCs w:val="20"/>
        </w:rPr>
        <w:t>.</w:t>
      </w:r>
      <w:r w:rsidR="009975CB">
        <w:rPr>
          <w:sz w:val="20"/>
          <w:szCs w:val="20"/>
        </w:rPr>
        <w:t xml:space="preserve"> Como fica o erro estacionário?</w:t>
      </w:r>
    </w:p>
    <w:p w:rsidR="00B22428" w:rsidRPr="00B22428" w:rsidRDefault="00B22428" w:rsidP="00FE1A36">
      <w:pPr>
        <w:spacing w:after="0"/>
        <w:jc w:val="both"/>
        <w:rPr>
          <w:sz w:val="20"/>
          <w:szCs w:val="20"/>
        </w:rPr>
      </w:pPr>
      <w:r w:rsidRPr="00B22428">
        <w:rPr>
          <w:sz w:val="20"/>
          <w:szCs w:val="20"/>
        </w:rPr>
        <w:t xml:space="preserve">2- </w:t>
      </w:r>
      <w:r w:rsidR="00325D15">
        <w:rPr>
          <w:sz w:val="20"/>
          <w:szCs w:val="20"/>
        </w:rPr>
        <w:t>Para o sistema,</w:t>
      </w:r>
      <w:r w:rsidR="009A3596" w:rsidRPr="00B22428">
        <w:rPr>
          <w:sz w:val="20"/>
          <w:szCs w:val="20"/>
        </w:rPr>
        <w:t xml:space="preserve"> tal que a FTMA</w:t>
      </w:r>
      <w:r w:rsidR="00741E4B" w:rsidRPr="00B22428">
        <w:rPr>
          <w:sz w:val="20"/>
          <w:szCs w:val="20"/>
        </w:rPr>
        <w:t xml:space="preserve"> é dada </w:t>
      </w:r>
      <w:r w:rsidR="00983599">
        <w:rPr>
          <w:sz w:val="20"/>
          <w:szCs w:val="20"/>
        </w:rPr>
        <w:t xml:space="preserve">nos </w:t>
      </w:r>
      <w:proofErr w:type="gramStart"/>
      <w:r w:rsidR="009975CB">
        <w:rPr>
          <w:sz w:val="20"/>
          <w:szCs w:val="20"/>
        </w:rPr>
        <w:t>2</w:t>
      </w:r>
      <w:proofErr w:type="gramEnd"/>
      <w:r w:rsidR="00983599">
        <w:rPr>
          <w:sz w:val="20"/>
          <w:szCs w:val="20"/>
        </w:rPr>
        <w:t xml:space="preserve"> </w:t>
      </w:r>
      <w:r w:rsidR="00741E4B" w:rsidRPr="00B22428">
        <w:rPr>
          <w:sz w:val="20"/>
          <w:szCs w:val="20"/>
        </w:rPr>
        <w:t>diagrama</w:t>
      </w:r>
      <w:r w:rsidR="00983599">
        <w:rPr>
          <w:sz w:val="20"/>
          <w:szCs w:val="20"/>
        </w:rPr>
        <w:t>s</w:t>
      </w:r>
      <w:r w:rsidR="00741E4B" w:rsidRPr="00B22428">
        <w:rPr>
          <w:sz w:val="20"/>
          <w:szCs w:val="20"/>
        </w:rPr>
        <w:t xml:space="preserve"> de Bode abaixo</w:t>
      </w:r>
      <w:r w:rsidR="00325D15">
        <w:rPr>
          <w:sz w:val="20"/>
          <w:szCs w:val="20"/>
        </w:rPr>
        <w:t xml:space="preserve"> (utilizar 1 por projeto</w:t>
      </w:r>
      <w:r w:rsidR="00462C79">
        <w:rPr>
          <w:sz w:val="20"/>
          <w:szCs w:val="20"/>
        </w:rPr>
        <w:t>, na ordem dada</w:t>
      </w:r>
      <w:r w:rsidR="00325D15">
        <w:rPr>
          <w:sz w:val="20"/>
          <w:szCs w:val="20"/>
        </w:rPr>
        <w:t>)</w:t>
      </w:r>
      <w:r w:rsidR="00462C79">
        <w:rPr>
          <w:sz w:val="20"/>
          <w:szCs w:val="20"/>
        </w:rPr>
        <w:t>, mostre como projetar</w:t>
      </w:r>
      <w:r w:rsidR="00741E4B" w:rsidRPr="00B22428">
        <w:rPr>
          <w:sz w:val="20"/>
          <w:szCs w:val="20"/>
        </w:rPr>
        <w:t xml:space="preserve">  os controladores P</w:t>
      </w:r>
      <w:r w:rsidR="009975CB">
        <w:rPr>
          <w:sz w:val="20"/>
          <w:szCs w:val="20"/>
        </w:rPr>
        <w:t>I</w:t>
      </w:r>
      <w:r w:rsidR="00741E4B" w:rsidRPr="00B22428">
        <w:rPr>
          <w:sz w:val="20"/>
          <w:szCs w:val="20"/>
        </w:rPr>
        <w:t>D (</w:t>
      </w:r>
      <w:r w:rsidR="009975CB">
        <w:rPr>
          <w:sz w:val="20"/>
          <w:szCs w:val="20"/>
        </w:rPr>
        <w:t>4,0)</w:t>
      </w:r>
      <w:r w:rsidR="00741E4B" w:rsidRPr="00B22428">
        <w:rPr>
          <w:sz w:val="20"/>
          <w:szCs w:val="20"/>
        </w:rPr>
        <w:t xml:space="preserve"> </w:t>
      </w:r>
      <w:r w:rsidR="009975CB">
        <w:rPr>
          <w:sz w:val="20"/>
          <w:szCs w:val="20"/>
        </w:rPr>
        <w:t xml:space="preserve">e </w:t>
      </w:r>
      <w:r w:rsidR="00746A51">
        <w:rPr>
          <w:sz w:val="20"/>
          <w:szCs w:val="20"/>
        </w:rPr>
        <w:t xml:space="preserve"> Avanço (3</w:t>
      </w:r>
      <w:r w:rsidR="009A3596" w:rsidRPr="00B22428">
        <w:rPr>
          <w:sz w:val="20"/>
          <w:szCs w:val="20"/>
        </w:rPr>
        <w:t>,</w:t>
      </w:r>
      <w:r w:rsidR="00746A51">
        <w:rPr>
          <w:sz w:val="20"/>
          <w:szCs w:val="20"/>
        </w:rPr>
        <w:t>0</w:t>
      </w:r>
      <w:r w:rsidR="00741E4B" w:rsidRPr="00B22428">
        <w:rPr>
          <w:sz w:val="20"/>
          <w:szCs w:val="20"/>
        </w:rPr>
        <w:t>), no domínio da freqüência, conforme as especificações : MF</w:t>
      </w:r>
      <w:r w:rsidR="009A3596" w:rsidRPr="00B22428">
        <w:rPr>
          <w:sz w:val="20"/>
          <w:szCs w:val="20"/>
        </w:rPr>
        <w:t>≈</w:t>
      </w:r>
      <w:r w:rsidR="00FE1A36" w:rsidRPr="00B22428">
        <w:rPr>
          <w:sz w:val="20"/>
          <w:szCs w:val="20"/>
        </w:rPr>
        <w:t>6</w:t>
      </w:r>
      <w:r w:rsidR="00746A51">
        <w:rPr>
          <w:sz w:val="20"/>
          <w:szCs w:val="20"/>
        </w:rPr>
        <w:t>5</w:t>
      </w:r>
      <w:r w:rsidR="00741E4B" w:rsidRPr="00B22428">
        <w:rPr>
          <w:sz w:val="20"/>
          <w:szCs w:val="20"/>
        </w:rPr>
        <w:t xml:space="preserve">° e melhor erro estacionário. Explicite a determinação </w:t>
      </w:r>
      <w:r w:rsidR="009A3596" w:rsidRPr="00B22428">
        <w:rPr>
          <w:sz w:val="20"/>
          <w:szCs w:val="20"/>
        </w:rPr>
        <w:t xml:space="preserve">e os valores finais de </w:t>
      </w:r>
      <w:r w:rsidR="00741E4B" w:rsidRPr="00B22428">
        <w:rPr>
          <w:sz w:val="20"/>
          <w:szCs w:val="20"/>
        </w:rPr>
        <w:t>erro</w:t>
      </w:r>
      <w:r w:rsidR="009A3596" w:rsidRPr="00B22428">
        <w:rPr>
          <w:sz w:val="20"/>
          <w:szCs w:val="20"/>
        </w:rPr>
        <w:t xml:space="preserve"> estacionário</w:t>
      </w:r>
      <w:r w:rsidR="00741E4B" w:rsidRPr="00B22428">
        <w:rPr>
          <w:sz w:val="20"/>
          <w:szCs w:val="20"/>
        </w:rPr>
        <w:t xml:space="preserve">. </w:t>
      </w:r>
      <w:r w:rsidR="009A3596" w:rsidRPr="00B22428">
        <w:rPr>
          <w:sz w:val="20"/>
          <w:szCs w:val="20"/>
        </w:rPr>
        <w:t xml:space="preserve">Esboce o diagrama do Bode dos sistemas compensados em malha aberta. </w:t>
      </w:r>
      <w:r w:rsidR="00746A51">
        <w:rPr>
          <w:sz w:val="20"/>
          <w:szCs w:val="20"/>
        </w:rPr>
        <w:t>Após o</w:t>
      </w:r>
      <w:r w:rsidR="009A3596" w:rsidRPr="00B22428">
        <w:rPr>
          <w:sz w:val="20"/>
          <w:szCs w:val="20"/>
        </w:rPr>
        <w:t xml:space="preserve"> ajuste do PI</w:t>
      </w:r>
      <w:r w:rsidR="009975CB">
        <w:rPr>
          <w:sz w:val="20"/>
          <w:szCs w:val="20"/>
        </w:rPr>
        <w:t>D</w:t>
      </w:r>
      <w:r w:rsidR="009A3596" w:rsidRPr="00B22428">
        <w:rPr>
          <w:sz w:val="20"/>
          <w:szCs w:val="20"/>
        </w:rPr>
        <w:t>, c</w:t>
      </w:r>
      <w:r w:rsidR="00741E4B" w:rsidRPr="00B22428">
        <w:rPr>
          <w:sz w:val="20"/>
          <w:szCs w:val="20"/>
        </w:rPr>
        <w:t xml:space="preserve">ertifique-se que o resultado é estável via critério de </w:t>
      </w:r>
      <w:proofErr w:type="spellStart"/>
      <w:r w:rsidR="00741E4B" w:rsidRPr="00B22428">
        <w:rPr>
          <w:sz w:val="20"/>
          <w:szCs w:val="20"/>
        </w:rPr>
        <w:t>Nyquist</w:t>
      </w:r>
      <w:proofErr w:type="spellEnd"/>
      <w:r w:rsidR="00741E4B" w:rsidRPr="00B22428">
        <w:rPr>
          <w:sz w:val="20"/>
          <w:szCs w:val="20"/>
        </w:rPr>
        <w:t xml:space="preserve">, utilizando o esboço do Polar a partir do </w:t>
      </w:r>
      <w:r w:rsidR="009A3596" w:rsidRPr="00B22428">
        <w:rPr>
          <w:sz w:val="20"/>
          <w:szCs w:val="20"/>
        </w:rPr>
        <w:t xml:space="preserve">esboço do </w:t>
      </w:r>
      <w:r w:rsidR="00741E4B" w:rsidRPr="00B22428">
        <w:rPr>
          <w:sz w:val="20"/>
          <w:szCs w:val="20"/>
        </w:rPr>
        <w:t xml:space="preserve">Bode. </w:t>
      </w:r>
      <w:r w:rsidR="00746A51">
        <w:rPr>
          <w:sz w:val="20"/>
          <w:szCs w:val="20"/>
        </w:rPr>
        <w:t xml:space="preserve">Para o Avanço não utilize </w:t>
      </w:r>
      <w:proofErr w:type="spellStart"/>
      <w:r w:rsidR="00746A51">
        <w:rPr>
          <w:sz w:val="20"/>
          <w:szCs w:val="20"/>
        </w:rPr>
        <w:t>φ</w:t>
      </w:r>
      <w:proofErr w:type="gramStart"/>
      <w:r w:rsidR="00746A51" w:rsidRPr="00746A51">
        <w:rPr>
          <w:sz w:val="20"/>
          <w:szCs w:val="20"/>
          <w:vertAlign w:val="subscript"/>
        </w:rPr>
        <w:t>max</w:t>
      </w:r>
      <w:proofErr w:type="spellEnd"/>
      <w:proofErr w:type="gramEnd"/>
      <w:r w:rsidR="00746A51">
        <w:rPr>
          <w:sz w:val="20"/>
          <w:szCs w:val="20"/>
        </w:rPr>
        <w:t xml:space="preserve"> maior que 50º. </w:t>
      </w:r>
      <w:r w:rsidRPr="00B22428">
        <w:rPr>
          <w:sz w:val="20"/>
          <w:szCs w:val="20"/>
        </w:rPr>
        <w:t>A qualidade da</w:t>
      </w:r>
      <w:r w:rsidR="003F6012">
        <w:rPr>
          <w:sz w:val="20"/>
          <w:szCs w:val="20"/>
        </w:rPr>
        <w:t>s</w:t>
      </w:r>
      <w:r w:rsidRPr="00B22428">
        <w:rPr>
          <w:sz w:val="20"/>
          <w:szCs w:val="20"/>
        </w:rPr>
        <w:t xml:space="preserve"> aproximaç</w:t>
      </w:r>
      <w:r w:rsidR="003F6012">
        <w:rPr>
          <w:sz w:val="20"/>
          <w:szCs w:val="20"/>
        </w:rPr>
        <w:t>ões</w:t>
      </w:r>
      <w:r w:rsidRPr="00B22428">
        <w:rPr>
          <w:sz w:val="20"/>
          <w:szCs w:val="20"/>
        </w:rPr>
        <w:t xml:space="preserve"> será considerada relevante</w:t>
      </w:r>
      <w:r w:rsidR="003F6012">
        <w:rPr>
          <w:sz w:val="20"/>
          <w:szCs w:val="20"/>
        </w:rPr>
        <w:t xml:space="preserve"> em todos os projetos</w:t>
      </w:r>
      <w:r w:rsidRPr="00B22428">
        <w:rPr>
          <w:sz w:val="20"/>
          <w:szCs w:val="20"/>
        </w:rPr>
        <w:t xml:space="preserve">. </w:t>
      </w:r>
    </w:p>
    <w:p w:rsidR="0062578E" w:rsidRDefault="00F97F9D" w:rsidP="00B22428">
      <w:pPr>
        <w:spacing w:after="0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0.7pt;margin-top:332.95pt;width:57.55pt;height:48.85pt;z-index:2;mso-height-percent:200;mso-height-percent:200;mso-width-relative:margin;mso-height-relative:margin">
            <v:textbox style="mso-fit-shape-to-text:t">
              <w:txbxContent>
                <w:p w:rsidR="00705F0C" w:rsidRDefault="00161A3D">
                  <w:r>
                    <w:t>AVANÇO</w:t>
                  </w:r>
                </w:p>
              </w:txbxContent>
            </v:textbox>
          </v:shape>
        </w:pict>
      </w:r>
      <w:r>
        <w:rPr>
          <w:noProof/>
          <w:sz w:val="20"/>
          <w:szCs w:val="20"/>
          <w:lang w:eastAsia="pt-BR"/>
        </w:rPr>
        <w:pict>
          <v:shape id="_x0000_s1027" type="#_x0000_t202" style="position:absolute;left:0;text-align:left;margin-left:52.6pt;margin-top:17.65pt;width:38.6pt;height:33.4pt;z-index:1;mso-height-percent:200;mso-height-percent:200;mso-width-relative:margin;mso-height-relative:margin">
            <v:textbox style="mso-fit-shape-to-text:t">
              <w:txbxContent>
                <w:p w:rsidR="00705F0C" w:rsidRDefault="00705F0C">
                  <w:r>
                    <w:t>P</w:t>
                  </w:r>
                  <w:r w:rsidR="009975CB">
                    <w:t>I</w:t>
                  </w:r>
                  <w:r>
                    <w:t>D</w:t>
                  </w:r>
                </w:p>
              </w:txbxContent>
            </v:textbox>
          </v:shape>
        </w:pict>
      </w:r>
      <w:r w:rsidR="00161A3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.1pt;height:314.9pt">
            <v:imagedata r:id="rId4" o:title="figprova2"/>
          </v:shape>
        </w:pict>
      </w:r>
      <w:r w:rsidR="00161A3D">
        <w:pict>
          <v:shape id="_x0000_i1026" type="#_x0000_t75" style="width:420.1pt;height:314.9pt">
            <v:imagedata r:id="rId4" o:title="figprova2"/>
          </v:shape>
        </w:pict>
      </w:r>
    </w:p>
    <w:sectPr w:rsidR="0062578E" w:rsidSect="0062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5675"/>
    <w:rsid w:val="00014E4A"/>
    <w:rsid w:val="00086C41"/>
    <w:rsid w:val="00161A3D"/>
    <w:rsid w:val="001924AE"/>
    <w:rsid w:val="001D60DD"/>
    <w:rsid w:val="001E6549"/>
    <w:rsid w:val="002A794B"/>
    <w:rsid w:val="00325D15"/>
    <w:rsid w:val="00367DA2"/>
    <w:rsid w:val="003F6012"/>
    <w:rsid w:val="00443CDF"/>
    <w:rsid w:val="00462C79"/>
    <w:rsid w:val="004C1549"/>
    <w:rsid w:val="005D1964"/>
    <w:rsid w:val="005E3988"/>
    <w:rsid w:val="0062578E"/>
    <w:rsid w:val="006765C6"/>
    <w:rsid w:val="006B3F1D"/>
    <w:rsid w:val="006C0476"/>
    <w:rsid w:val="006F145B"/>
    <w:rsid w:val="00705F0C"/>
    <w:rsid w:val="00741E4B"/>
    <w:rsid w:val="00746A51"/>
    <w:rsid w:val="00772DE0"/>
    <w:rsid w:val="0086555D"/>
    <w:rsid w:val="008A0488"/>
    <w:rsid w:val="008A7E86"/>
    <w:rsid w:val="008B12F8"/>
    <w:rsid w:val="009371D7"/>
    <w:rsid w:val="009603F1"/>
    <w:rsid w:val="00983599"/>
    <w:rsid w:val="0098627C"/>
    <w:rsid w:val="009975CB"/>
    <w:rsid w:val="009A3596"/>
    <w:rsid w:val="009B7DC5"/>
    <w:rsid w:val="00A250EE"/>
    <w:rsid w:val="00A25675"/>
    <w:rsid w:val="00B0232F"/>
    <w:rsid w:val="00B22428"/>
    <w:rsid w:val="00B90695"/>
    <w:rsid w:val="00BD17F2"/>
    <w:rsid w:val="00C209ED"/>
    <w:rsid w:val="00C64C04"/>
    <w:rsid w:val="00C65040"/>
    <w:rsid w:val="00CC54CB"/>
    <w:rsid w:val="00D752B7"/>
    <w:rsid w:val="00DB37AB"/>
    <w:rsid w:val="00DB62AC"/>
    <w:rsid w:val="00E23345"/>
    <w:rsid w:val="00EB3232"/>
    <w:rsid w:val="00F542A7"/>
    <w:rsid w:val="00F803B8"/>
    <w:rsid w:val="00F97F9D"/>
    <w:rsid w:val="00FE1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6</cp:revision>
  <dcterms:created xsi:type="dcterms:W3CDTF">2011-06-06T19:19:00Z</dcterms:created>
  <dcterms:modified xsi:type="dcterms:W3CDTF">2011-06-06T19:35:00Z</dcterms:modified>
</cp:coreProperties>
</file>