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B4" w:rsidRPr="00261085" w:rsidRDefault="00C42C14" w:rsidP="001F1FAD">
      <w:pPr>
        <w:spacing w:after="40"/>
        <w:rPr>
          <w:sz w:val="24"/>
          <w:szCs w:val="24"/>
        </w:rPr>
      </w:pPr>
      <w:r>
        <w:rPr>
          <w:sz w:val="24"/>
          <w:szCs w:val="24"/>
        </w:rPr>
        <w:t>P2SR201701</w:t>
      </w:r>
      <w:r w:rsidR="005617D0" w:rsidRPr="00261085">
        <w:rPr>
          <w:sz w:val="24"/>
          <w:szCs w:val="24"/>
        </w:rPr>
        <w:t xml:space="preserve"> Prof. Edson de Paula Ferreira</w:t>
      </w:r>
    </w:p>
    <w:p w:rsidR="005617D0" w:rsidRPr="00261085" w:rsidRDefault="001B3971" w:rsidP="001F1FAD">
      <w:pPr>
        <w:spacing w:after="40"/>
        <w:rPr>
          <w:sz w:val="24"/>
          <w:szCs w:val="24"/>
        </w:rPr>
      </w:pPr>
      <w:r w:rsidRPr="00261085">
        <w:rPr>
          <w:sz w:val="24"/>
          <w:szCs w:val="24"/>
        </w:rPr>
        <w:t>1.</w:t>
      </w:r>
      <w:r w:rsidR="005617D0" w:rsidRPr="00261085">
        <w:rPr>
          <w:sz w:val="24"/>
          <w:szCs w:val="24"/>
        </w:rPr>
        <w:t xml:space="preserve"> Para o sistema continuo com realimentação negativa unitária, tal que a função de transferência G1(S) é dada abaixo:</w:t>
      </w:r>
    </w:p>
    <w:p w:rsidR="001B3971" w:rsidRPr="00261085" w:rsidRDefault="001B3971" w:rsidP="001F1FAD">
      <w:pPr>
        <w:spacing w:after="4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:rsidR="005617D0" w:rsidRPr="00261085" w:rsidRDefault="005617D0" w:rsidP="001F1FAD">
      <w:pPr>
        <w:spacing w:after="40"/>
        <w:rPr>
          <w:sz w:val="24"/>
          <w:szCs w:val="24"/>
        </w:rPr>
      </w:pPr>
      <w:r w:rsidRPr="00261085">
        <w:rPr>
          <w:sz w:val="24"/>
          <w:szCs w:val="24"/>
        </w:rPr>
        <w:t>1.1.</w:t>
      </w:r>
      <w:r w:rsidR="000C688D">
        <w:rPr>
          <w:sz w:val="24"/>
          <w:szCs w:val="24"/>
        </w:rPr>
        <w:t xml:space="preserve"> (2</w:t>
      </w:r>
      <w:r w:rsidR="000C5024">
        <w:rPr>
          <w:sz w:val="24"/>
          <w:szCs w:val="24"/>
        </w:rPr>
        <w:t xml:space="preserve">,5 </w:t>
      </w:r>
      <w:proofErr w:type="spellStart"/>
      <w:r w:rsidR="000C5024">
        <w:rPr>
          <w:sz w:val="24"/>
          <w:szCs w:val="24"/>
        </w:rPr>
        <w:t>pt</w:t>
      </w:r>
      <w:r w:rsidR="000C688D">
        <w:rPr>
          <w:sz w:val="24"/>
          <w:szCs w:val="24"/>
        </w:rPr>
        <w:t>s</w:t>
      </w:r>
      <w:proofErr w:type="spellEnd"/>
      <w:r w:rsidR="001B3971" w:rsidRPr="00261085">
        <w:rPr>
          <w:sz w:val="24"/>
          <w:szCs w:val="24"/>
        </w:rPr>
        <w:t>)</w:t>
      </w:r>
      <w:proofErr w:type="gramStart"/>
      <w:r w:rsidRPr="00261085">
        <w:rPr>
          <w:sz w:val="24"/>
          <w:szCs w:val="24"/>
        </w:rPr>
        <w:t xml:space="preserve">  </w:t>
      </w:r>
      <w:proofErr w:type="gramEnd"/>
      <w:r w:rsidRPr="00261085">
        <w:rPr>
          <w:sz w:val="24"/>
          <w:szCs w:val="24"/>
        </w:rPr>
        <w:t xml:space="preserve">Trace o diagrama polar, determinando analiticamente os pontos necessários à  análise de estabilidade pelo critério simplificado de </w:t>
      </w:r>
      <w:proofErr w:type="spellStart"/>
      <w:r w:rsidRPr="00261085">
        <w:rPr>
          <w:sz w:val="24"/>
          <w:szCs w:val="24"/>
        </w:rPr>
        <w:t>Nyquist</w:t>
      </w:r>
      <w:proofErr w:type="spellEnd"/>
      <w:r w:rsidRPr="00261085">
        <w:rPr>
          <w:sz w:val="24"/>
          <w:szCs w:val="24"/>
        </w:rPr>
        <w:t>.</w:t>
      </w:r>
      <w:r w:rsidR="001F1FAD">
        <w:rPr>
          <w:sz w:val="24"/>
          <w:szCs w:val="24"/>
        </w:rPr>
        <w:t xml:space="preserve"> Não faça bagunça. Soluções mal indicadas ou mal definidas serão desconsideradas.</w:t>
      </w:r>
    </w:p>
    <w:p w:rsidR="005617D0" w:rsidRDefault="005617D0" w:rsidP="001F1FAD">
      <w:pPr>
        <w:spacing w:after="40"/>
        <w:rPr>
          <w:sz w:val="24"/>
          <w:szCs w:val="24"/>
        </w:rPr>
      </w:pPr>
      <w:r w:rsidRPr="00261085">
        <w:rPr>
          <w:sz w:val="24"/>
          <w:szCs w:val="24"/>
        </w:rPr>
        <w:t xml:space="preserve">1.2. </w:t>
      </w:r>
      <w:r w:rsidR="000C688D">
        <w:rPr>
          <w:sz w:val="24"/>
          <w:szCs w:val="24"/>
        </w:rPr>
        <w:t>(</w:t>
      </w:r>
      <w:r w:rsidR="000C5024">
        <w:rPr>
          <w:sz w:val="24"/>
          <w:szCs w:val="24"/>
        </w:rPr>
        <w:t xml:space="preserve">2,5 </w:t>
      </w:r>
      <w:proofErr w:type="spellStart"/>
      <w:r w:rsidR="000C5024">
        <w:rPr>
          <w:sz w:val="24"/>
          <w:szCs w:val="24"/>
        </w:rPr>
        <w:t>pt</w:t>
      </w:r>
      <w:r w:rsidR="001B3971" w:rsidRPr="00261085">
        <w:rPr>
          <w:sz w:val="24"/>
          <w:szCs w:val="24"/>
        </w:rPr>
        <w:t>s</w:t>
      </w:r>
      <w:proofErr w:type="spellEnd"/>
      <w:r w:rsidR="001B3971" w:rsidRPr="00261085">
        <w:rPr>
          <w:sz w:val="24"/>
          <w:szCs w:val="24"/>
        </w:rPr>
        <w:t xml:space="preserve">) </w:t>
      </w:r>
      <w:r w:rsidRPr="00261085">
        <w:rPr>
          <w:sz w:val="24"/>
          <w:szCs w:val="24"/>
        </w:rPr>
        <w:t>Faça a análise de estabilidade, em função de K, usando explicitamente o critério simplificado de Nyquist, determinando o numero de polos em malha fechada à direita nos casos instáveis, para todo K (positivo ou negativo).</w:t>
      </w:r>
    </w:p>
    <w:p w:rsidR="000C5024" w:rsidRPr="00261085" w:rsidRDefault="000C5024" w:rsidP="001F1FAD">
      <w:pPr>
        <w:spacing w:after="40"/>
        <w:rPr>
          <w:sz w:val="24"/>
          <w:szCs w:val="24"/>
        </w:rPr>
      </w:pPr>
    </w:p>
    <w:p w:rsidR="000C5024" w:rsidRDefault="000C5024" w:rsidP="000C5024">
      <w:pPr>
        <w:spacing w:after="4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2.</w:t>
      </w:r>
      <w:r w:rsidRPr="00261085">
        <w:rPr>
          <w:sz w:val="24"/>
          <w:szCs w:val="24"/>
        </w:rPr>
        <w:t xml:space="preserve"> Para o sistema continuo com realimentação negativa unitária, tal </w:t>
      </w:r>
      <w:r>
        <w:rPr>
          <w:sz w:val="24"/>
          <w:szCs w:val="24"/>
        </w:rPr>
        <w:t>que a função de transferência G2</w:t>
      </w:r>
      <w:r w:rsidRPr="00261085">
        <w:rPr>
          <w:sz w:val="24"/>
          <w:szCs w:val="24"/>
        </w:rPr>
        <w:t>(S) é dada abaixo:</w:t>
      </w:r>
    </w:p>
    <w:p w:rsidR="000C5024" w:rsidRPr="001F1FAD" w:rsidRDefault="000C5024" w:rsidP="000C5024">
      <w:pPr>
        <w:spacing w:after="4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G</m:t>
          </m:r>
          <m:r>
            <w:rPr>
              <w:rFonts w:ascii="Cambria Math" w:eastAsiaTheme="minorEastAsia" w:hAnsi="Cambria Math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S+0,3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(S-80)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S(S+2)(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+64)</m:t>
              </m:r>
            </m:den>
          </m:f>
        </m:oMath>
      </m:oMathPara>
    </w:p>
    <w:p w:rsidR="000C688D" w:rsidRDefault="000C5024" w:rsidP="001F1FAD">
      <w:pPr>
        <w:spacing w:after="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2.1</w:t>
      </w:r>
      <w:r w:rsidR="00D86F73" w:rsidRPr="00261085">
        <w:rPr>
          <w:rFonts w:eastAsiaTheme="minorEastAsia"/>
          <w:sz w:val="24"/>
          <w:szCs w:val="24"/>
        </w:rPr>
        <w:t xml:space="preserve">. </w:t>
      </w:r>
      <w:r>
        <w:rPr>
          <w:rFonts w:eastAsiaTheme="minorEastAsia"/>
          <w:sz w:val="24"/>
          <w:szCs w:val="24"/>
        </w:rPr>
        <w:t xml:space="preserve">(3,5 </w:t>
      </w:r>
      <w:proofErr w:type="spellStart"/>
      <w:r>
        <w:rPr>
          <w:rFonts w:eastAsiaTheme="minorEastAsia"/>
          <w:sz w:val="24"/>
          <w:szCs w:val="24"/>
        </w:rPr>
        <w:t>pt</w:t>
      </w:r>
      <w:r w:rsidR="0016465E" w:rsidRPr="00261085">
        <w:rPr>
          <w:rFonts w:eastAsiaTheme="minorEastAsia"/>
          <w:sz w:val="24"/>
          <w:szCs w:val="24"/>
        </w:rPr>
        <w:t>s</w:t>
      </w:r>
      <w:proofErr w:type="spellEnd"/>
      <w:r w:rsidR="0016465E" w:rsidRPr="00261085">
        <w:rPr>
          <w:rFonts w:eastAsiaTheme="minorEastAsia"/>
          <w:sz w:val="24"/>
          <w:szCs w:val="24"/>
        </w:rPr>
        <w:t xml:space="preserve">) </w:t>
      </w:r>
      <w:r w:rsidR="000D0EFE">
        <w:rPr>
          <w:rFonts w:eastAsiaTheme="minorEastAsia"/>
          <w:sz w:val="24"/>
          <w:szCs w:val="24"/>
        </w:rPr>
        <w:t>Trace</w:t>
      </w:r>
      <w:r w:rsidR="00D86F73" w:rsidRPr="00261085">
        <w:rPr>
          <w:rFonts w:eastAsiaTheme="minorEastAsia"/>
          <w:sz w:val="24"/>
          <w:szCs w:val="24"/>
        </w:rPr>
        <w:t xml:space="preserve"> o diagrama de Bode</w:t>
      </w:r>
      <w:r w:rsidR="005510EC">
        <w:rPr>
          <w:rFonts w:eastAsiaTheme="minorEastAsia"/>
          <w:sz w:val="24"/>
          <w:szCs w:val="24"/>
        </w:rPr>
        <w:t xml:space="preserve"> </w:t>
      </w:r>
      <w:r w:rsidR="000C688D">
        <w:rPr>
          <w:rFonts w:eastAsiaTheme="minorEastAsia"/>
          <w:sz w:val="24"/>
          <w:szCs w:val="24"/>
        </w:rPr>
        <w:t>para K = 8 e K= -80</w:t>
      </w:r>
      <w:r w:rsidR="001F1FAD">
        <w:rPr>
          <w:rFonts w:eastAsiaTheme="minorEastAsia"/>
          <w:sz w:val="24"/>
          <w:szCs w:val="24"/>
        </w:rPr>
        <w:t xml:space="preserve">. Não trace o bode duas vezes, use a lateral do papel </w:t>
      </w:r>
      <w:proofErr w:type="spellStart"/>
      <w:r w:rsidR="001F1FAD">
        <w:rPr>
          <w:rFonts w:eastAsiaTheme="minorEastAsia"/>
          <w:sz w:val="24"/>
          <w:szCs w:val="24"/>
        </w:rPr>
        <w:t>semi-log</w:t>
      </w:r>
      <w:proofErr w:type="spellEnd"/>
      <w:r w:rsidR="001F1FAD">
        <w:rPr>
          <w:rFonts w:eastAsiaTheme="minorEastAsia"/>
          <w:sz w:val="24"/>
          <w:szCs w:val="24"/>
        </w:rPr>
        <w:t xml:space="preserve"> para indicar as respectivas escalas utilizadas em cada caso. Não faça bagunça.</w:t>
      </w:r>
    </w:p>
    <w:p w:rsidR="000C5024" w:rsidRDefault="000C5024" w:rsidP="001F1FAD">
      <w:pPr>
        <w:spacing w:after="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2.2. (1,5 </w:t>
      </w:r>
      <w:proofErr w:type="spellStart"/>
      <w:r>
        <w:rPr>
          <w:rFonts w:eastAsiaTheme="minorEastAsia"/>
          <w:sz w:val="24"/>
          <w:szCs w:val="24"/>
        </w:rPr>
        <w:t>pts</w:t>
      </w:r>
      <w:proofErr w:type="spellEnd"/>
      <w:r>
        <w:rPr>
          <w:rFonts w:eastAsiaTheme="minorEastAsia"/>
          <w:sz w:val="24"/>
          <w:szCs w:val="24"/>
        </w:rPr>
        <w:t>)</w:t>
      </w:r>
      <w:r w:rsidR="00736700">
        <w:rPr>
          <w:rFonts w:eastAsiaTheme="minorEastAsia"/>
          <w:sz w:val="24"/>
          <w:szCs w:val="24"/>
        </w:rPr>
        <w:t xml:space="preserve"> Utilizando exclusivamente informações do diagrama de bode para K=8, sem qualquer outra análise, esboce</w:t>
      </w:r>
      <w:r>
        <w:rPr>
          <w:rFonts w:eastAsiaTheme="minorEastAsia"/>
          <w:sz w:val="24"/>
          <w:szCs w:val="24"/>
        </w:rPr>
        <w:t xml:space="preserve"> o </w:t>
      </w:r>
      <w:r w:rsidR="00736700">
        <w:rPr>
          <w:rFonts w:eastAsiaTheme="minorEastAsia"/>
          <w:sz w:val="24"/>
          <w:szCs w:val="24"/>
        </w:rPr>
        <w:t>diagrama P</w:t>
      </w:r>
      <w:r>
        <w:rPr>
          <w:rFonts w:eastAsiaTheme="minorEastAsia"/>
          <w:sz w:val="24"/>
          <w:szCs w:val="24"/>
        </w:rPr>
        <w:t>olar equivalente a</w:t>
      </w:r>
      <w:r w:rsidR="00736700">
        <w:rPr>
          <w:rFonts w:eastAsiaTheme="minorEastAsia"/>
          <w:sz w:val="24"/>
          <w:szCs w:val="24"/>
        </w:rPr>
        <w:t xml:space="preserve"> esse </w:t>
      </w:r>
      <w:r>
        <w:rPr>
          <w:rFonts w:eastAsiaTheme="minorEastAsia"/>
          <w:sz w:val="24"/>
          <w:szCs w:val="24"/>
        </w:rPr>
        <w:t xml:space="preserve">Bode </w:t>
      </w:r>
      <w:r w:rsidR="00736700">
        <w:rPr>
          <w:rFonts w:eastAsiaTheme="minorEastAsia"/>
          <w:sz w:val="24"/>
          <w:szCs w:val="24"/>
        </w:rPr>
        <w:t xml:space="preserve">e </w:t>
      </w:r>
      <w:r w:rsidR="000D0EFE">
        <w:rPr>
          <w:rFonts w:eastAsiaTheme="minorEastAsia"/>
          <w:sz w:val="24"/>
          <w:szCs w:val="24"/>
        </w:rPr>
        <w:t xml:space="preserve">determine a </w:t>
      </w:r>
      <w:r>
        <w:rPr>
          <w:rFonts w:eastAsiaTheme="minorEastAsia"/>
          <w:sz w:val="24"/>
          <w:szCs w:val="24"/>
        </w:rPr>
        <w:t xml:space="preserve">estabilidade </w:t>
      </w:r>
      <w:r w:rsidR="00736700">
        <w:rPr>
          <w:rFonts w:eastAsiaTheme="minorEastAsia"/>
          <w:sz w:val="24"/>
          <w:szCs w:val="24"/>
        </w:rPr>
        <w:t>pelo critério simplificado de</w:t>
      </w:r>
      <w:r>
        <w:rPr>
          <w:rFonts w:eastAsiaTheme="minorEastAsia"/>
          <w:sz w:val="24"/>
          <w:szCs w:val="24"/>
        </w:rPr>
        <w:t xml:space="preserve"> </w:t>
      </w:r>
      <w:proofErr w:type="spellStart"/>
      <w:r>
        <w:rPr>
          <w:rFonts w:eastAsiaTheme="minorEastAsia"/>
          <w:sz w:val="24"/>
          <w:szCs w:val="24"/>
        </w:rPr>
        <w:t>Nyquist</w:t>
      </w:r>
      <w:proofErr w:type="spellEnd"/>
      <w:r>
        <w:rPr>
          <w:rFonts w:eastAsiaTheme="minorEastAsia"/>
          <w:sz w:val="24"/>
          <w:szCs w:val="24"/>
        </w:rPr>
        <w:t>.</w:t>
      </w:r>
      <w:r w:rsidR="00736700">
        <w:rPr>
          <w:rFonts w:eastAsiaTheme="minorEastAsia"/>
          <w:sz w:val="24"/>
          <w:szCs w:val="24"/>
        </w:rPr>
        <w:t xml:space="preserve"> </w:t>
      </w:r>
    </w:p>
    <w:p w:rsidR="00094F22" w:rsidRPr="000C688D" w:rsidRDefault="00094F22" w:rsidP="001F1FAD">
      <w:pPr>
        <w:spacing w:after="40"/>
        <w:rPr>
          <w:rFonts w:eastAsiaTheme="minorEastAsia"/>
          <w:sz w:val="24"/>
          <w:szCs w:val="24"/>
        </w:rPr>
      </w:pPr>
    </w:p>
    <w:p w:rsidR="00094F22" w:rsidRPr="00261085" w:rsidRDefault="00094F22" w:rsidP="00094F22">
      <w:pPr>
        <w:spacing w:after="40"/>
        <w:rPr>
          <w:sz w:val="24"/>
          <w:szCs w:val="24"/>
        </w:rPr>
      </w:pPr>
      <w:r>
        <w:rPr>
          <w:sz w:val="24"/>
          <w:szCs w:val="24"/>
        </w:rPr>
        <w:t>P2SR201701</w:t>
      </w:r>
      <w:r w:rsidRPr="00261085">
        <w:rPr>
          <w:sz w:val="24"/>
          <w:szCs w:val="24"/>
        </w:rPr>
        <w:t xml:space="preserve"> Prof. Edson de Paula Ferreira</w:t>
      </w:r>
    </w:p>
    <w:p w:rsidR="00094F22" w:rsidRPr="00261085" w:rsidRDefault="00094F22" w:rsidP="00094F22">
      <w:pPr>
        <w:spacing w:after="40"/>
        <w:rPr>
          <w:sz w:val="24"/>
          <w:szCs w:val="24"/>
        </w:rPr>
      </w:pPr>
      <w:r w:rsidRPr="00261085">
        <w:rPr>
          <w:sz w:val="24"/>
          <w:szCs w:val="24"/>
        </w:rPr>
        <w:t>1. Para o sistema continuo com realimentação negativa unitária, tal que a função de transferência G1(S) é dada abaixo:</w:t>
      </w:r>
    </w:p>
    <w:p w:rsidR="00094F22" w:rsidRPr="00261085" w:rsidRDefault="00094F22" w:rsidP="00094F22">
      <w:pPr>
        <w:spacing w:after="4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:rsidR="00094F22" w:rsidRPr="00261085" w:rsidRDefault="00094F22" w:rsidP="00094F22">
      <w:pPr>
        <w:spacing w:after="40"/>
        <w:rPr>
          <w:sz w:val="24"/>
          <w:szCs w:val="24"/>
        </w:rPr>
      </w:pPr>
      <w:r w:rsidRPr="00261085">
        <w:rPr>
          <w:sz w:val="24"/>
          <w:szCs w:val="24"/>
        </w:rPr>
        <w:t>1.1.</w:t>
      </w:r>
      <w:r>
        <w:rPr>
          <w:sz w:val="24"/>
          <w:szCs w:val="24"/>
        </w:rPr>
        <w:t xml:space="preserve"> (2,5 </w:t>
      </w:r>
      <w:proofErr w:type="spellStart"/>
      <w:r>
        <w:rPr>
          <w:sz w:val="24"/>
          <w:szCs w:val="24"/>
        </w:rPr>
        <w:t>pts</w:t>
      </w:r>
      <w:proofErr w:type="spellEnd"/>
      <w:r w:rsidRPr="00261085">
        <w:rPr>
          <w:sz w:val="24"/>
          <w:szCs w:val="24"/>
        </w:rPr>
        <w:t>)</w:t>
      </w:r>
      <w:proofErr w:type="gramStart"/>
      <w:r w:rsidRPr="00261085">
        <w:rPr>
          <w:sz w:val="24"/>
          <w:szCs w:val="24"/>
        </w:rPr>
        <w:t xml:space="preserve">  </w:t>
      </w:r>
      <w:proofErr w:type="gramEnd"/>
      <w:r w:rsidRPr="00261085">
        <w:rPr>
          <w:sz w:val="24"/>
          <w:szCs w:val="24"/>
        </w:rPr>
        <w:t xml:space="preserve">Trace o diagrama polar, determinando analiticamente os pontos necessários à  análise de estabilidade pelo critério simplificado de </w:t>
      </w:r>
      <w:proofErr w:type="spellStart"/>
      <w:r w:rsidRPr="00261085">
        <w:rPr>
          <w:sz w:val="24"/>
          <w:szCs w:val="24"/>
        </w:rPr>
        <w:t>Nyquist</w:t>
      </w:r>
      <w:proofErr w:type="spellEnd"/>
      <w:r w:rsidRPr="00261085">
        <w:rPr>
          <w:sz w:val="24"/>
          <w:szCs w:val="24"/>
        </w:rPr>
        <w:t>.</w:t>
      </w:r>
      <w:r>
        <w:rPr>
          <w:sz w:val="24"/>
          <w:szCs w:val="24"/>
        </w:rPr>
        <w:t xml:space="preserve"> Não faça bagunça. Soluções mal indicadas ou mal definidas serão desconsideradas.</w:t>
      </w:r>
    </w:p>
    <w:p w:rsidR="00094F22" w:rsidRDefault="00094F22" w:rsidP="00094F22">
      <w:pPr>
        <w:spacing w:after="40"/>
        <w:rPr>
          <w:sz w:val="24"/>
          <w:szCs w:val="24"/>
        </w:rPr>
      </w:pPr>
      <w:r w:rsidRPr="00261085">
        <w:rPr>
          <w:sz w:val="24"/>
          <w:szCs w:val="24"/>
        </w:rPr>
        <w:t xml:space="preserve">1.2. </w:t>
      </w:r>
      <w:r>
        <w:rPr>
          <w:sz w:val="24"/>
          <w:szCs w:val="24"/>
        </w:rPr>
        <w:t xml:space="preserve">(2,5 </w:t>
      </w:r>
      <w:proofErr w:type="spellStart"/>
      <w:r>
        <w:rPr>
          <w:sz w:val="24"/>
          <w:szCs w:val="24"/>
        </w:rPr>
        <w:t>pt</w:t>
      </w:r>
      <w:r w:rsidRPr="00261085">
        <w:rPr>
          <w:sz w:val="24"/>
          <w:szCs w:val="24"/>
        </w:rPr>
        <w:t>s</w:t>
      </w:r>
      <w:proofErr w:type="spellEnd"/>
      <w:r w:rsidRPr="00261085">
        <w:rPr>
          <w:sz w:val="24"/>
          <w:szCs w:val="24"/>
        </w:rPr>
        <w:t xml:space="preserve">) Faça a análise de estabilidade, em função de K, usando explicitamente o critério simplificado de </w:t>
      </w:r>
      <w:proofErr w:type="spellStart"/>
      <w:r w:rsidRPr="00261085">
        <w:rPr>
          <w:sz w:val="24"/>
          <w:szCs w:val="24"/>
        </w:rPr>
        <w:t>Nyquist</w:t>
      </w:r>
      <w:proofErr w:type="spellEnd"/>
      <w:r w:rsidRPr="00261085">
        <w:rPr>
          <w:sz w:val="24"/>
          <w:szCs w:val="24"/>
        </w:rPr>
        <w:t>, determinando o numero de polos em malha fechada à direita nos casos instáveis, para todo K (positivo ou negativo).</w:t>
      </w:r>
    </w:p>
    <w:p w:rsidR="00094F22" w:rsidRPr="00261085" w:rsidRDefault="00094F22" w:rsidP="00094F22">
      <w:pPr>
        <w:spacing w:after="40"/>
        <w:rPr>
          <w:sz w:val="24"/>
          <w:szCs w:val="24"/>
        </w:rPr>
      </w:pPr>
    </w:p>
    <w:p w:rsidR="00094F22" w:rsidRDefault="00094F22" w:rsidP="00094F22">
      <w:pPr>
        <w:spacing w:after="4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2.</w:t>
      </w:r>
      <w:r w:rsidRPr="00261085">
        <w:rPr>
          <w:sz w:val="24"/>
          <w:szCs w:val="24"/>
        </w:rPr>
        <w:t xml:space="preserve"> Para o sistema continuo com realimentação negativa unitária, tal </w:t>
      </w:r>
      <w:r>
        <w:rPr>
          <w:sz w:val="24"/>
          <w:szCs w:val="24"/>
        </w:rPr>
        <w:t>que a função de transferência G2</w:t>
      </w:r>
      <w:r w:rsidRPr="00261085">
        <w:rPr>
          <w:sz w:val="24"/>
          <w:szCs w:val="24"/>
        </w:rPr>
        <w:t>(S) é dada abaixo:</w:t>
      </w:r>
    </w:p>
    <w:p w:rsidR="00094F22" w:rsidRPr="001F1FAD" w:rsidRDefault="00094F22" w:rsidP="00094F22">
      <w:pPr>
        <w:spacing w:after="4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G2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+100)(S+0.4)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(S-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0)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S(S+2)(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1600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den>
          </m:f>
        </m:oMath>
      </m:oMathPara>
      <w:bookmarkStart w:id="0" w:name="_GoBack"/>
      <w:bookmarkEnd w:id="0"/>
    </w:p>
    <w:p w:rsidR="00094F22" w:rsidRDefault="00094F22" w:rsidP="00094F22">
      <w:pPr>
        <w:spacing w:after="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2.1</w:t>
      </w:r>
      <w:r w:rsidRPr="00261085">
        <w:rPr>
          <w:rFonts w:eastAsiaTheme="minorEastAsia"/>
          <w:sz w:val="24"/>
          <w:szCs w:val="24"/>
        </w:rPr>
        <w:t xml:space="preserve">. </w:t>
      </w:r>
      <w:r>
        <w:rPr>
          <w:rFonts w:eastAsiaTheme="minorEastAsia"/>
          <w:sz w:val="24"/>
          <w:szCs w:val="24"/>
        </w:rPr>
        <w:t xml:space="preserve">(3,5 </w:t>
      </w:r>
      <w:proofErr w:type="spellStart"/>
      <w:r>
        <w:rPr>
          <w:rFonts w:eastAsiaTheme="minorEastAsia"/>
          <w:sz w:val="24"/>
          <w:szCs w:val="24"/>
        </w:rPr>
        <w:t>pt</w:t>
      </w:r>
      <w:r w:rsidRPr="00261085">
        <w:rPr>
          <w:rFonts w:eastAsiaTheme="minorEastAsia"/>
          <w:sz w:val="24"/>
          <w:szCs w:val="24"/>
        </w:rPr>
        <w:t>s</w:t>
      </w:r>
      <w:proofErr w:type="spellEnd"/>
      <w:r w:rsidRPr="00261085">
        <w:rPr>
          <w:rFonts w:eastAsiaTheme="minorEastAsia"/>
          <w:sz w:val="24"/>
          <w:szCs w:val="24"/>
        </w:rPr>
        <w:t xml:space="preserve">) </w:t>
      </w:r>
      <w:r>
        <w:rPr>
          <w:rFonts w:eastAsiaTheme="minorEastAsia"/>
          <w:sz w:val="24"/>
          <w:szCs w:val="24"/>
        </w:rPr>
        <w:t>Trace</w:t>
      </w:r>
      <w:r w:rsidRPr="00261085">
        <w:rPr>
          <w:rFonts w:eastAsiaTheme="minorEastAsia"/>
          <w:sz w:val="24"/>
          <w:szCs w:val="24"/>
        </w:rPr>
        <w:t xml:space="preserve"> o diagrama de Bode</w:t>
      </w:r>
      <w:r>
        <w:rPr>
          <w:rFonts w:eastAsiaTheme="minorEastAsia"/>
          <w:sz w:val="24"/>
          <w:szCs w:val="24"/>
        </w:rPr>
        <w:t xml:space="preserve"> para K = 8 e K= -80. Não trace o bode duas vezes, use a lateral do papel </w:t>
      </w:r>
      <w:proofErr w:type="spellStart"/>
      <w:r>
        <w:rPr>
          <w:rFonts w:eastAsiaTheme="minorEastAsia"/>
          <w:sz w:val="24"/>
          <w:szCs w:val="24"/>
        </w:rPr>
        <w:t>semi-log</w:t>
      </w:r>
      <w:proofErr w:type="spellEnd"/>
      <w:r>
        <w:rPr>
          <w:rFonts w:eastAsiaTheme="minorEastAsia"/>
          <w:sz w:val="24"/>
          <w:szCs w:val="24"/>
        </w:rPr>
        <w:t xml:space="preserve"> para indicar as respectivas escalas utilizadas em cada caso. Não faça bagunça.</w:t>
      </w:r>
    </w:p>
    <w:p w:rsidR="001F1FAD" w:rsidRDefault="00094F22" w:rsidP="001F1FAD">
      <w:pPr>
        <w:spacing w:after="4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2.2. (1,5 </w:t>
      </w:r>
      <w:proofErr w:type="spellStart"/>
      <w:r>
        <w:rPr>
          <w:rFonts w:eastAsiaTheme="minorEastAsia"/>
          <w:sz w:val="24"/>
          <w:szCs w:val="24"/>
        </w:rPr>
        <w:t>pts</w:t>
      </w:r>
      <w:proofErr w:type="spellEnd"/>
      <w:r>
        <w:rPr>
          <w:rFonts w:eastAsiaTheme="minorEastAsia"/>
          <w:sz w:val="24"/>
          <w:szCs w:val="24"/>
        </w:rPr>
        <w:t xml:space="preserve">) Utilizando exclusivamente informações do diagrama de bode para K=8, sem qualquer outra análise, esboce o diagrama Polar equivalente a esse Bode e determine a estabilidade pelo critério simplificado de </w:t>
      </w:r>
      <w:proofErr w:type="spellStart"/>
      <w:r>
        <w:rPr>
          <w:rFonts w:eastAsiaTheme="minorEastAsia"/>
          <w:sz w:val="24"/>
          <w:szCs w:val="24"/>
        </w:rPr>
        <w:t>Nyquist</w:t>
      </w:r>
      <w:proofErr w:type="spellEnd"/>
      <w:r>
        <w:rPr>
          <w:rFonts w:eastAsiaTheme="minorEastAsia"/>
          <w:sz w:val="24"/>
          <w:szCs w:val="24"/>
        </w:rPr>
        <w:t xml:space="preserve">. </w:t>
      </w:r>
    </w:p>
    <w:sectPr w:rsidR="001F1FAD" w:rsidSect="005617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A9F" w:rsidRDefault="00177A9F" w:rsidP="001F1FAD">
      <w:pPr>
        <w:spacing w:after="0" w:line="240" w:lineRule="auto"/>
      </w:pPr>
      <w:r>
        <w:separator/>
      </w:r>
    </w:p>
  </w:endnote>
  <w:endnote w:type="continuationSeparator" w:id="0">
    <w:p w:rsidR="00177A9F" w:rsidRDefault="00177A9F" w:rsidP="001F1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A9F" w:rsidRDefault="00177A9F" w:rsidP="001F1FAD">
      <w:pPr>
        <w:spacing w:after="0" w:line="240" w:lineRule="auto"/>
      </w:pPr>
      <w:r>
        <w:separator/>
      </w:r>
    </w:p>
  </w:footnote>
  <w:footnote w:type="continuationSeparator" w:id="0">
    <w:p w:rsidR="00177A9F" w:rsidRDefault="00177A9F" w:rsidP="001F1F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7D0"/>
    <w:rsid w:val="00027178"/>
    <w:rsid w:val="0002756C"/>
    <w:rsid w:val="00033CF3"/>
    <w:rsid w:val="00037923"/>
    <w:rsid w:val="0004792A"/>
    <w:rsid w:val="0005369A"/>
    <w:rsid w:val="00063A24"/>
    <w:rsid w:val="00065F50"/>
    <w:rsid w:val="0008185B"/>
    <w:rsid w:val="000879B8"/>
    <w:rsid w:val="00092851"/>
    <w:rsid w:val="00094F22"/>
    <w:rsid w:val="000A04D1"/>
    <w:rsid w:val="000A4561"/>
    <w:rsid w:val="000B39E9"/>
    <w:rsid w:val="000B6254"/>
    <w:rsid w:val="000C5024"/>
    <w:rsid w:val="000C688D"/>
    <w:rsid w:val="000D0EFE"/>
    <w:rsid w:val="000E700E"/>
    <w:rsid w:val="000F1209"/>
    <w:rsid w:val="00121C1C"/>
    <w:rsid w:val="00123371"/>
    <w:rsid w:val="00134698"/>
    <w:rsid w:val="00144B62"/>
    <w:rsid w:val="0015741F"/>
    <w:rsid w:val="00160568"/>
    <w:rsid w:val="0016465E"/>
    <w:rsid w:val="001670D8"/>
    <w:rsid w:val="00177A9F"/>
    <w:rsid w:val="001857FE"/>
    <w:rsid w:val="00195F7B"/>
    <w:rsid w:val="001A2D5F"/>
    <w:rsid w:val="001B3971"/>
    <w:rsid w:val="001C2A45"/>
    <w:rsid w:val="001D41DD"/>
    <w:rsid w:val="001D71BE"/>
    <w:rsid w:val="001E5CFF"/>
    <w:rsid w:val="001F1215"/>
    <w:rsid w:val="001F1FAD"/>
    <w:rsid w:val="001F450D"/>
    <w:rsid w:val="00212A88"/>
    <w:rsid w:val="00215B71"/>
    <w:rsid w:val="00216000"/>
    <w:rsid w:val="00220D4A"/>
    <w:rsid w:val="00232866"/>
    <w:rsid w:val="002449CE"/>
    <w:rsid w:val="002572CD"/>
    <w:rsid w:val="00261085"/>
    <w:rsid w:val="00267FCC"/>
    <w:rsid w:val="00271D17"/>
    <w:rsid w:val="00272CE1"/>
    <w:rsid w:val="00274BF6"/>
    <w:rsid w:val="002819A9"/>
    <w:rsid w:val="00287542"/>
    <w:rsid w:val="00292145"/>
    <w:rsid w:val="002B3868"/>
    <w:rsid w:val="002B3E38"/>
    <w:rsid w:val="002C2C86"/>
    <w:rsid w:val="002D0D33"/>
    <w:rsid w:val="002D58F0"/>
    <w:rsid w:val="002E12DA"/>
    <w:rsid w:val="002E64F0"/>
    <w:rsid w:val="002E6E58"/>
    <w:rsid w:val="002F376D"/>
    <w:rsid w:val="0030086E"/>
    <w:rsid w:val="00311126"/>
    <w:rsid w:val="003115D9"/>
    <w:rsid w:val="00313EF3"/>
    <w:rsid w:val="00321A2F"/>
    <w:rsid w:val="00330520"/>
    <w:rsid w:val="00344CCB"/>
    <w:rsid w:val="003457CF"/>
    <w:rsid w:val="0036229A"/>
    <w:rsid w:val="0036545C"/>
    <w:rsid w:val="003812D9"/>
    <w:rsid w:val="00396B7C"/>
    <w:rsid w:val="003A34E7"/>
    <w:rsid w:val="003D01AF"/>
    <w:rsid w:val="003F2279"/>
    <w:rsid w:val="004046D3"/>
    <w:rsid w:val="00420499"/>
    <w:rsid w:val="00424856"/>
    <w:rsid w:val="00442AEB"/>
    <w:rsid w:val="00452D52"/>
    <w:rsid w:val="00454F79"/>
    <w:rsid w:val="00457097"/>
    <w:rsid w:val="0048354D"/>
    <w:rsid w:val="00492D81"/>
    <w:rsid w:val="004965B4"/>
    <w:rsid w:val="004966C8"/>
    <w:rsid w:val="004A691B"/>
    <w:rsid w:val="004C4718"/>
    <w:rsid w:val="004D1E7B"/>
    <w:rsid w:val="004D5685"/>
    <w:rsid w:val="004D5C93"/>
    <w:rsid w:val="004D71AD"/>
    <w:rsid w:val="004F1655"/>
    <w:rsid w:val="005101D2"/>
    <w:rsid w:val="00524ADB"/>
    <w:rsid w:val="0052529B"/>
    <w:rsid w:val="0052635D"/>
    <w:rsid w:val="005502E5"/>
    <w:rsid w:val="005510EC"/>
    <w:rsid w:val="00551FB4"/>
    <w:rsid w:val="005617D0"/>
    <w:rsid w:val="00561B67"/>
    <w:rsid w:val="00574F6C"/>
    <w:rsid w:val="00583DAD"/>
    <w:rsid w:val="00590D11"/>
    <w:rsid w:val="005A2A00"/>
    <w:rsid w:val="005B000D"/>
    <w:rsid w:val="005B2EAF"/>
    <w:rsid w:val="005D05D2"/>
    <w:rsid w:val="005D6BAD"/>
    <w:rsid w:val="005F0193"/>
    <w:rsid w:val="0060043C"/>
    <w:rsid w:val="006061D5"/>
    <w:rsid w:val="006065EF"/>
    <w:rsid w:val="00616D26"/>
    <w:rsid w:val="006316E5"/>
    <w:rsid w:val="00632EA6"/>
    <w:rsid w:val="00636CDD"/>
    <w:rsid w:val="00640EBE"/>
    <w:rsid w:val="00642C90"/>
    <w:rsid w:val="00643C53"/>
    <w:rsid w:val="0065551D"/>
    <w:rsid w:val="006727FE"/>
    <w:rsid w:val="006816BC"/>
    <w:rsid w:val="00681A25"/>
    <w:rsid w:val="0068702B"/>
    <w:rsid w:val="006A6406"/>
    <w:rsid w:val="006B6827"/>
    <w:rsid w:val="006C08FC"/>
    <w:rsid w:val="006C5B96"/>
    <w:rsid w:val="006D0920"/>
    <w:rsid w:val="006E0A57"/>
    <w:rsid w:val="006E284B"/>
    <w:rsid w:val="006F3E06"/>
    <w:rsid w:val="00713DE0"/>
    <w:rsid w:val="007227D9"/>
    <w:rsid w:val="00725E7C"/>
    <w:rsid w:val="007307DF"/>
    <w:rsid w:val="00736700"/>
    <w:rsid w:val="00741222"/>
    <w:rsid w:val="00741BD6"/>
    <w:rsid w:val="00753222"/>
    <w:rsid w:val="007539C8"/>
    <w:rsid w:val="00754674"/>
    <w:rsid w:val="007C6ECF"/>
    <w:rsid w:val="007C7036"/>
    <w:rsid w:val="007D3119"/>
    <w:rsid w:val="007D3B55"/>
    <w:rsid w:val="007E36CA"/>
    <w:rsid w:val="007F2522"/>
    <w:rsid w:val="007F6F46"/>
    <w:rsid w:val="00812794"/>
    <w:rsid w:val="0083018C"/>
    <w:rsid w:val="0086317D"/>
    <w:rsid w:val="00864807"/>
    <w:rsid w:val="008728EF"/>
    <w:rsid w:val="00882617"/>
    <w:rsid w:val="0089005C"/>
    <w:rsid w:val="008A0705"/>
    <w:rsid w:val="008A3441"/>
    <w:rsid w:val="008B7DCE"/>
    <w:rsid w:val="008C1DD8"/>
    <w:rsid w:val="008C4B31"/>
    <w:rsid w:val="008E57F7"/>
    <w:rsid w:val="008F3B5E"/>
    <w:rsid w:val="008F7123"/>
    <w:rsid w:val="00901341"/>
    <w:rsid w:val="00903198"/>
    <w:rsid w:val="00910BC5"/>
    <w:rsid w:val="00911EE5"/>
    <w:rsid w:val="009325D6"/>
    <w:rsid w:val="00953208"/>
    <w:rsid w:val="00965197"/>
    <w:rsid w:val="0098094B"/>
    <w:rsid w:val="009827C9"/>
    <w:rsid w:val="009B5A4A"/>
    <w:rsid w:val="009B5E60"/>
    <w:rsid w:val="009D3389"/>
    <w:rsid w:val="009D6CF2"/>
    <w:rsid w:val="009E0D91"/>
    <w:rsid w:val="009E2536"/>
    <w:rsid w:val="009E5673"/>
    <w:rsid w:val="00A11F82"/>
    <w:rsid w:val="00A129A0"/>
    <w:rsid w:val="00A155C5"/>
    <w:rsid w:val="00A16DD7"/>
    <w:rsid w:val="00A24128"/>
    <w:rsid w:val="00A26CF1"/>
    <w:rsid w:val="00A30E83"/>
    <w:rsid w:val="00A3182B"/>
    <w:rsid w:val="00A3541B"/>
    <w:rsid w:val="00A37E0C"/>
    <w:rsid w:val="00A42197"/>
    <w:rsid w:val="00A478CE"/>
    <w:rsid w:val="00A56E0C"/>
    <w:rsid w:val="00A578FF"/>
    <w:rsid w:val="00A72CF5"/>
    <w:rsid w:val="00A86081"/>
    <w:rsid w:val="00A86A74"/>
    <w:rsid w:val="00AB2A08"/>
    <w:rsid w:val="00AB71F1"/>
    <w:rsid w:val="00AC2B5C"/>
    <w:rsid w:val="00AD165D"/>
    <w:rsid w:val="00AD662F"/>
    <w:rsid w:val="00AE12A5"/>
    <w:rsid w:val="00AE326B"/>
    <w:rsid w:val="00AE7AAF"/>
    <w:rsid w:val="00AF6CB6"/>
    <w:rsid w:val="00B21A75"/>
    <w:rsid w:val="00B2427B"/>
    <w:rsid w:val="00B4165D"/>
    <w:rsid w:val="00B4468E"/>
    <w:rsid w:val="00B55842"/>
    <w:rsid w:val="00B6321D"/>
    <w:rsid w:val="00B66DEB"/>
    <w:rsid w:val="00B67F9A"/>
    <w:rsid w:val="00B7485C"/>
    <w:rsid w:val="00B8608D"/>
    <w:rsid w:val="00BA2D62"/>
    <w:rsid w:val="00BA6EE4"/>
    <w:rsid w:val="00BA7604"/>
    <w:rsid w:val="00BB12A1"/>
    <w:rsid w:val="00BC7162"/>
    <w:rsid w:val="00BE1DD1"/>
    <w:rsid w:val="00BE32DF"/>
    <w:rsid w:val="00BE7CB0"/>
    <w:rsid w:val="00BF62AF"/>
    <w:rsid w:val="00C0245E"/>
    <w:rsid w:val="00C10E7B"/>
    <w:rsid w:val="00C12942"/>
    <w:rsid w:val="00C1656E"/>
    <w:rsid w:val="00C2023A"/>
    <w:rsid w:val="00C42C14"/>
    <w:rsid w:val="00C619C8"/>
    <w:rsid w:val="00C749DC"/>
    <w:rsid w:val="00C75CFC"/>
    <w:rsid w:val="00C76015"/>
    <w:rsid w:val="00C842CE"/>
    <w:rsid w:val="00C965E1"/>
    <w:rsid w:val="00C97CDB"/>
    <w:rsid w:val="00CB54C3"/>
    <w:rsid w:val="00CC5A55"/>
    <w:rsid w:val="00CD241C"/>
    <w:rsid w:val="00CE063D"/>
    <w:rsid w:val="00CF01C5"/>
    <w:rsid w:val="00CF0655"/>
    <w:rsid w:val="00CF0D18"/>
    <w:rsid w:val="00CF3F40"/>
    <w:rsid w:val="00CF5EDB"/>
    <w:rsid w:val="00D24A5E"/>
    <w:rsid w:val="00D30032"/>
    <w:rsid w:val="00D33670"/>
    <w:rsid w:val="00D413EC"/>
    <w:rsid w:val="00D4157E"/>
    <w:rsid w:val="00D432FC"/>
    <w:rsid w:val="00D44886"/>
    <w:rsid w:val="00D44F07"/>
    <w:rsid w:val="00D471AC"/>
    <w:rsid w:val="00D47FB9"/>
    <w:rsid w:val="00D5185D"/>
    <w:rsid w:val="00D518EE"/>
    <w:rsid w:val="00D55BA9"/>
    <w:rsid w:val="00D71686"/>
    <w:rsid w:val="00D75259"/>
    <w:rsid w:val="00D75528"/>
    <w:rsid w:val="00D82804"/>
    <w:rsid w:val="00D8410C"/>
    <w:rsid w:val="00D86F73"/>
    <w:rsid w:val="00D87F89"/>
    <w:rsid w:val="00DB4A8B"/>
    <w:rsid w:val="00DC4CE9"/>
    <w:rsid w:val="00DD6B53"/>
    <w:rsid w:val="00DF596D"/>
    <w:rsid w:val="00E111C4"/>
    <w:rsid w:val="00E20993"/>
    <w:rsid w:val="00E33033"/>
    <w:rsid w:val="00E360F4"/>
    <w:rsid w:val="00E415CE"/>
    <w:rsid w:val="00E5416F"/>
    <w:rsid w:val="00E62EC2"/>
    <w:rsid w:val="00E653B4"/>
    <w:rsid w:val="00E7239E"/>
    <w:rsid w:val="00E77D74"/>
    <w:rsid w:val="00E860C9"/>
    <w:rsid w:val="00EA0670"/>
    <w:rsid w:val="00EA5509"/>
    <w:rsid w:val="00EC2C55"/>
    <w:rsid w:val="00EC2CCB"/>
    <w:rsid w:val="00EC3A76"/>
    <w:rsid w:val="00ED4279"/>
    <w:rsid w:val="00EE1B40"/>
    <w:rsid w:val="00EE4B6B"/>
    <w:rsid w:val="00EF6F8C"/>
    <w:rsid w:val="00F02B56"/>
    <w:rsid w:val="00F056AD"/>
    <w:rsid w:val="00F066ED"/>
    <w:rsid w:val="00F07672"/>
    <w:rsid w:val="00F07D3A"/>
    <w:rsid w:val="00F13F21"/>
    <w:rsid w:val="00F24F3D"/>
    <w:rsid w:val="00F32E75"/>
    <w:rsid w:val="00F409C1"/>
    <w:rsid w:val="00F507BF"/>
    <w:rsid w:val="00F56FF4"/>
    <w:rsid w:val="00F633C9"/>
    <w:rsid w:val="00F64288"/>
    <w:rsid w:val="00F7347B"/>
    <w:rsid w:val="00F75858"/>
    <w:rsid w:val="00F7672B"/>
    <w:rsid w:val="00F83E46"/>
    <w:rsid w:val="00F91825"/>
    <w:rsid w:val="00F92D33"/>
    <w:rsid w:val="00F965D7"/>
    <w:rsid w:val="00FA6680"/>
    <w:rsid w:val="00FB3E4A"/>
    <w:rsid w:val="00FC622A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B3971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97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1F1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1FAD"/>
  </w:style>
  <w:style w:type="paragraph" w:styleId="Rodap">
    <w:name w:val="footer"/>
    <w:basedOn w:val="Normal"/>
    <w:link w:val="RodapChar"/>
    <w:uiPriority w:val="99"/>
    <w:unhideWhenUsed/>
    <w:rsid w:val="001F1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1F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B3971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97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1F1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1FAD"/>
  </w:style>
  <w:style w:type="paragraph" w:styleId="Rodap">
    <w:name w:val="footer"/>
    <w:basedOn w:val="Normal"/>
    <w:link w:val="RodapChar"/>
    <w:uiPriority w:val="99"/>
    <w:unhideWhenUsed/>
    <w:rsid w:val="001F1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2903A-70B3-4F47-9FB5-E836E274D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398</Words>
  <Characters>2153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8</cp:revision>
  <cp:lastPrinted>2017-05-25T01:49:00Z</cp:lastPrinted>
  <dcterms:created xsi:type="dcterms:W3CDTF">2017-05-25T01:11:00Z</dcterms:created>
  <dcterms:modified xsi:type="dcterms:W3CDTF">2017-05-25T01:56:00Z</dcterms:modified>
</cp:coreProperties>
</file>