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3E29" w:rsidRDefault="008832AE">
      <w:bookmarkStart w:id="0" w:name="_GoBack"/>
      <w:bookmarkEnd w:id="0"/>
      <w:r>
        <w:t>P6SR201801</w:t>
      </w:r>
      <w:r w:rsidR="00D63E4B">
        <w:t xml:space="preserve"> Edson de Paula Ferreira</w:t>
      </w:r>
    </w:p>
    <w:p w:rsidR="00D63E4B" w:rsidRDefault="00D63E4B">
      <w:r>
        <w:t xml:space="preserve">Para o sistema continuo, com realimentação negativa unitária, cujo diagrama de Bode da função de transferência em malha aberta é </w:t>
      </w:r>
      <w:proofErr w:type="gramStart"/>
      <w:r>
        <w:t>dada</w:t>
      </w:r>
      <w:proofErr w:type="gramEnd"/>
      <w:r>
        <w:t xml:space="preserve"> abaixo, para certo valor de ganho normalizado, faça a análise de estabilidade em malha fechada para qualquer valor de ganho, inclusive negativos. Use explicitamente o critério simplificado de </w:t>
      </w:r>
      <w:proofErr w:type="spellStart"/>
      <w:r>
        <w:t>Nyquist</w:t>
      </w:r>
      <w:proofErr w:type="spellEnd"/>
      <w:r>
        <w:t xml:space="preserve">. Explicite o numero de polos em malha fechada à direita, nos casos instáveis. Obtenha os valores relevantes usando régua ou </w:t>
      </w:r>
      <w:proofErr w:type="spellStart"/>
      <w:r>
        <w:t>escalímetro</w:t>
      </w:r>
      <w:proofErr w:type="spellEnd"/>
      <w:r>
        <w:t xml:space="preserve"> no Bode, com precisão compatível. Não perca tempo tentando identificar a função e os valores das frequências de polos e zeros, aliás, não perca tempo com nada desnecessário.</w:t>
      </w:r>
    </w:p>
    <w:p w:rsidR="00FE614D" w:rsidRDefault="00FE614D" w:rsidP="00FE614D">
      <w:pPr>
        <w:jc w:val="center"/>
      </w:pPr>
      <w:r>
        <w:rPr>
          <w:noProof/>
          <w:lang w:eastAsia="pt-BR"/>
        </w:rPr>
        <w:drawing>
          <wp:inline distT="0" distB="0" distL="0" distR="0">
            <wp:extent cx="6466433" cy="341727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6SR_estabilidade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88" t="6513" r="8113" b="4487"/>
                    <a:stretch/>
                  </pic:blipFill>
                  <pic:spPr bwMode="auto">
                    <a:xfrm>
                      <a:off x="0" y="0"/>
                      <a:ext cx="6465386" cy="3416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614D" w:rsidRDefault="00FE614D" w:rsidP="00FE614D">
      <w:pPr>
        <w:jc w:val="center"/>
      </w:pPr>
      <w:r>
        <w:rPr>
          <w:noProof/>
          <w:lang w:eastAsia="pt-BR"/>
        </w:rPr>
        <w:drawing>
          <wp:inline distT="0" distB="0" distL="0" distR="0" wp14:anchorId="3A84B69A" wp14:editId="105DF3CF">
            <wp:extent cx="6466433" cy="341727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6SR_estabilidade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88" t="6513" r="8113" b="4487"/>
                    <a:stretch/>
                  </pic:blipFill>
                  <pic:spPr bwMode="auto">
                    <a:xfrm>
                      <a:off x="0" y="0"/>
                      <a:ext cx="6465386" cy="3416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E614D" w:rsidSect="00D63E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2AE"/>
    <w:rsid w:val="007E406E"/>
    <w:rsid w:val="008832AE"/>
    <w:rsid w:val="00B460C3"/>
    <w:rsid w:val="00CA3E29"/>
    <w:rsid w:val="00D63E4B"/>
    <w:rsid w:val="00FE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E6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61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E6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61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4</cp:revision>
  <cp:lastPrinted>2018-05-13T20:50:00Z</cp:lastPrinted>
  <dcterms:created xsi:type="dcterms:W3CDTF">2018-05-10T00:25:00Z</dcterms:created>
  <dcterms:modified xsi:type="dcterms:W3CDTF">2018-05-13T20:50:00Z</dcterms:modified>
</cp:coreProperties>
</file>