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7A4" w:rsidRDefault="000107A4" w:rsidP="000107A4">
      <w:r>
        <w:t>P8SR201801 Edson de Paula Ferreira</w:t>
      </w:r>
    </w:p>
    <w:p w:rsidR="000107A4" w:rsidRPr="00A82A3B" w:rsidRDefault="000107A4" w:rsidP="000107A4">
      <w:r w:rsidRPr="00A82A3B">
        <w:t>Para o sistema</w:t>
      </w:r>
      <w:r w:rsidR="004913AB">
        <w:t xml:space="preserve"> contínuo, com realimentação negativa e unitária</w:t>
      </w:r>
      <w:r w:rsidRPr="00A82A3B">
        <w:t xml:space="preserve">, tal que a FTMA é dada pelo diagrama de Bode abaixo, ajuste  um controle  </w:t>
      </w:r>
      <w:proofErr w:type="spellStart"/>
      <w:r>
        <w:t>Atraso</w:t>
      </w:r>
      <w:r w:rsidRPr="00A82A3B">
        <w:t>+Avanço</w:t>
      </w:r>
      <w:proofErr w:type="spellEnd"/>
      <w:r w:rsidRPr="00A82A3B">
        <w:t xml:space="preserve"> em série,  no domínio da frequência</w:t>
      </w:r>
      <w:r w:rsidR="004913AB">
        <w:t>,</w:t>
      </w:r>
      <w:r w:rsidRPr="00A82A3B">
        <w:t xml:space="preserve"> para obter uma</w:t>
      </w:r>
      <w:r>
        <w:t xml:space="preserve"> margem de fase global de MF*=70</w:t>
      </w:r>
      <w:r w:rsidRPr="00A82A3B">
        <w:t>° e obter o me</w:t>
      </w:r>
      <w:r w:rsidR="004913AB">
        <w:t>lhor erro estacionário possível.</w:t>
      </w:r>
      <w:bookmarkStart w:id="0" w:name="_GoBack"/>
      <w:bookmarkEnd w:id="0"/>
      <w:r w:rsidRPr="00A82A3B">
        <w:t xml:space="preserve"> </w:t>
      </w:r>
      <w:r>
        <w:t xml:space="preserve">Faça todas as etapas do projeto dentro da </w:t>
      </w:r>
      <w:r w:rsidRPr="00A82A3B">
        <w:t>estabilidade em malha fechada</w:t>
      </w:r>
      <w:r>
        <w:t xml:space="preserve"> do sistema</w:t>
      </w:r>
      <w:r w:rsidRPr="00A82A3B">
        <w:t xml:space="preserve">. Mostre a estabilidade pelo critério simplificado de </w:t>
      </w:r>
      <w:proofErr w:type="spellStart"/>
      <w:r w:rsidRPr="00A82A3B">
        <w:t>Nyquist</w:t>
      </w:r>
      <w:proofErr w:type="spellEnd"/>
      <w:r w:rsidRPr="00A82A3B">
        <w:t xml:space="preserve">, utilizando o esboço do Polar a partir do esboço do Bode. Faça o esboço correspondente, para as duas compensações, sobre o diagrama dado. </w:t>
      </w:r>
      <w:r>
        <w:t>Para</w:t>
      </w:r>
      <w:r w:rsidRPr="00A82A3B">
        <w:t xml:space="preserve"> o Avanço não utilize </w:t>
      </w:r>
      <w:proofErr w:type="spellStart"/>
      <w:r w:rsidRPr="00A82A3B">
        <w:t>φ</w:t>
      </w:r>
      <w:proofErr w:type="gramStart"/>
      <w:r w:rsidRPr="00A82A3B">
        <w:t>max</w:t>
      </w:r>
      <w:proofErr w:type="spellEnd"/>
      <w:proofErr w:type="gramEnd"/>
      <w:r w:rsidRPr="00A82A3B">
        <w:t xml:space="preserve"> maior que </w:t>
      </w:r>
      <w:r>
        <w:t>45</w:t>
      </w:r>
      <w:r w:rsidRPr="00A82A3B">
        <w:t xml:space="preserve">º. Use correção de 5º. A qualidade da aproximação conta. Explicite Ganhos Normalizados e erros com a referência de teste correspondente, antes e depois da compensação. </w:t>
      </w:r>
    </w:p>
    <w:p w:rsidR="000107A4" w:rsidRDefault="000107A4" w:rsidP="000107A4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 wp14:anchorId="09696C61" wp14:editId="2C6F842E">
            <wp:extent cx="6502056" cy="526568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P3fig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6" t="9007" r="8094" b="3465"/>
                    <a:stretch/>
                  </pic:blipFill>
                  <pic:spPr bwMode="auto">
                    <a:xfrm>
                      <a:off x="0" y="0"/>
                      <a:ext cx="6503007" cy="526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7A4" w:rsidRDefault="000107A4"/>
    <w:sectPr w:rsidR="000107A4" w:rsidSect="00010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7A4"/>
    <w:rsid w:val="000107A4"/>
    <w:rsid w:val="00241AF5"/>
    <w:rsid w:val="0049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686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2</cp:revision>
  <dcterms:created xsi:type="dcterms:W3CDTF">2018-06-07T01:37:00Z</dcterms:created>
  <dcterms:modified xsi:type="dcterms:W3CDTF">2018-06-07T01:42:00Z</dcterms:modified>
</cp:coreProperties>
</file>