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5166" w:rsidRDefault="00ED4120" w:rsidP="00A82A3B">
      <w:pPr>
        <w:spacing w:after="0"/>
      </w:pPr>
      <w:r>
        <w:t>PFSR201701 Edson de Paula Ferreira.</w:t>
      </w:r>
      <w:r w:rsidR="00A82A3B">
        <w:t xml:space="preserve"> Observação: As questões </w:t>
      </w:r>
      <w:proofErr w:type="gramStart"/>
      <w:r w:rsidR="00A82A3B">
        <w:t>2</w:t>
      </w:r>
      <w:proofErr w:type="gramEnd"/>
      <w:r w:rsidR="00A82A3B">
        <w:t xml:space="preserve"> e 4 substituem cinco pontos que falta</w:t>
      </w:r>
      <w:r w:rsidR="007E2B1D">
        <w:t>m</w:t>
      </w:r>
      <w:r w:rsidR="00A82A3B">
        <w:t xml:space="preserve"> da T3subs.</w:t>
      </w:r>
    </w:p>
    <w:p w:rsidR="00ED4120" w:rsidRDefault="00096CA7" w:rsidP="00A82A3B">
      <w:pPr>
        <w:spacing w:after="0"/>
      </w:pPr>
      <w:proofErr w:type="gramStart"/>
      <w:r>
        <w:t>1</w:t>
      </w:r>
      <w:proofErr w:type="gramEnd"/>
      <w:r>
        <w:t xml:space="preserve">) </w:t>
      </w:r>
      <w:r w:rsidR="009B08E1">
        <w:t>(2,5</w:t>
      </w:r>
      <w:r w:rsidR="00F2022D">
        <w:t>p</w:t>
      </w:r>
      <w:r>
        <w:t xml:space="preserve">) Para o sistema discreto, cuja função de transferência em malha aberta é G(Z)=2(Z-0,5)/(Z+1)(Z-1), projete um controle com realimentação de estados </w:t>
      </w:r>
      <w:r w:rsidR="008A7427">
        <w:t>com</w:t>
      </w:r>
      <w:r>
        <w:t xml:space="preserve"> um observador de estados</w:t>
      </w:r>
      <w:r w:rsidR="008A7427">
        <w:t>, explicitando K e L obtidos</w:t>
      </w:r>
      <w:r>
        <w:t xml:space="preserve"> , tal que os polos em malha fechada do controlador e os polos do observador sejam estáveis, todos distintos, sem cancelamento de zeros em malha aberta. Mostre o diagrama</w:t>
      </w:r>
      <w:r w:rsidR="008A7427">
        <w:t xml:space="preserve"> de estados completo com planta</w:t>
      </w:r>
      <w:r>
        <w:t>, controlador e observador.</w:t>
      </w:r>
      <w:r w:rsidR="00F02C6D">
        <w:t xml:space="preserve"> Dica: do mesmo jeito que no caso contínuo, os polos em MF com o controlador podem der obtidos da equação </w:t>
      </w:r>
      <w:proofErr w:type="gramStart"/>
      <w:r w:rsidR="00F02C6D">
        <w:t>Determinante(</w:t>
      </w:r>
      <w:proofErr w:type="gramEnd"/>
      <w:r w:rsidR="00F02C6D">
        <w:t>ZI-A+BK)=0 e os do observador Determinante(ZI-A+LC)=0</w:t>
      </w:r>
      <w:r w:rsidR="00072284">
        <w:t>.</w:t>
      </w:r>
    </w:p>
    <w:p w:rsidR="008A7427" w:rsidRDefault="008A7427" w:rsidP="00A82A3B">
      <w:pPr>
        <w:spacing w:after="0"/>
      </w:pPr>
      <w:proofErr w:type="gramStart"/>
      <w:r>
        <w:t>2</w:t>
      </w:r>
      <w:proofErr w:type="gramEnd"/>
      <w:r>
        <w:t>)</w:t>
      </w:r>
      <w:r w:rsidR="00072284">
        <w:t xml:space="preserve"> (2</w:t>
      </w:r>
      <w:r w:rsidR="00F02C6D">
        <w:t xml:space="preserve">p) </w:t>
      </w:r>
      <w:r w:rsidR="00072284">
        <w:t xml:space="preserve">Esboce os diagramas polares dos sistemas contínuos com realimentação unitária, cujas </w:t>
      </w:r>
      <w:proofErr w:type="spellStart"/>
      <w:r w:rsidR="00072284">
        <w:t>FTMA’s</w:t>
      </w:r>
      <w:proofErr w:type="spellEnd"/>
      <w:r w:rsidR="00072284">
        <w:t xml:space="preserve">  são dadas </w:t>
      </w:r>
      <w:r w:rsidR="00F2022D">
        <w:t>a seguir. Para um deles</w:t>
      </w:r>
      <w:proofErr w:type="gramStart"/>
      <w:r w:rsidR="00F2022D">
        <w:t xml:space="preserve">  </w:t>
      </w:r>
      <w:proofErr w:type="gramEnd"/>
      <w:r w:rsidR="00F2022D">
        <w:t xml:space="preserve">faça a análise de estabilidade </w:t>
      </w:r>
      <w:r w:rsidR="00072284">
        <w:t xml:space="preserve"> </w:t>
      </w:r>
      <w:r w:rsidR="00F2022D">
        <w:t>para todo K, explicitando o numero de PMF à direita nos casos instáveis.</w:t>
      </w:r>
    </w:p>
    <w:p w:rsidR="00072284" w:rsidRPr="00F2022D" w:rsidRDefault="00072284" w:rsidP="00A82A3B">
      <w:pPr>
        <w:spacing w:after="0"/>
        <w:rPr>
          <w:rFonts w:eastAsiaTheme="minorEastAsia"/>
        </w:rPr>
      </w:pPr>
      <w:bookmarkStart w:id="0" w:name="_GoBack"/>
      <m:oMathPara>
        <m:oMath>
          <m:r>
            <w:rPr>
              <w:rFonts w:ascii="Cambria Math" w:hAnsi="Cambria Math"/>
            </w:rPr>
            <m:t>G1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-2S+2)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+2S+2)</m:t>
              </m:r>
            </m:den>
          </m:f>
          <m:r>
            <w:rPr>
              <w:rFonts w:ascii="Cambria Math" w:hAnsi="Cambria Math"/>
            </w:rPr>
            <m:t>, G2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(S+1)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(S-1)(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+1)</m:t>
              </m:r>
            </m:den>
          </m:f>
        </m:oMath>
      </m:oMathPara>
    </w:p>
    <w:bookmarkEnd w:id="0"/>
    <w:p w:rsidR="00F2022D" w:rsidRDefault="00F2022D" w:rsidP="00A82A3B">
      <w:pPr>
        <w:spacing w:after="0"/>
      </w:pPr>
      <w:proofErr w:type="gramStart"/>
      <w:r>
        <w:t>3</w:t>
      </w:r>
      <w:proofErr w:type="gramEnd"/>
      <w:r>
        <w:t>) (2</w:t>
      </w:r>
      <w:r w:rsidR="009B08E1">
        <w:t>,5</w:t>
      </w:r>
      <w:r>
        <w:t>p) Para os dois sistemas da questão anterior esboce os LGR para todo K</w:t>
      </w:r>
      <w:r w:rsidR="00B75336">
        <w:t xml:space="preserve">. Não precisa calcular explicitamente os pontos de quebra e os cruzamentos do eixo </w:t>
      </w:r>
      <w:proofErr w:type="spellStart"/>
      <w:r w:rsidR="00B75336">
        <w:t>jw</w:t>
      </w:r>
      <w:proofErr w:type="spellEnd"/>
      <w:r w:rsidR="00B75336">
        <w:t>. Para G1 obtenha explicitamente os ângulos de saída dos zeros. Justifique os pontos relevantes dos traçados.</w:t>
      </w:r>
      <w:r w:rsidR="009B08E1">
        <w:t xml:space="preserve"> Faça análise de estabilidade gráfica, sobre os dois esboços, usando a condição de módulo, de forma literal. </w:t>
      </w:r>
    </w:p>
    <w:p w:rsidR="00A82A3B" w:rsidRPr="00A82A3B" w:rsidRDefault="009B08E1" w:rsidP="00A82A3B">
      <w:pPr>
        <w:spacing w:after="0"/>
      </w:pPr>
      <w:proofErr w:type="gramStart"/>
      <w:r>
        <w:t>4</w:t>
      </w:r>
      <w:proofErr w:type="gramEnd"/>
      <w:r>
        <w:t xml:space="preserve">) (3p) </w:t>
      </w:r>
      <w:r w:rsidR="00A82A3B" w:rsidRPr="00A82A3B">
        <w:t xml:space="preserve">Para o sistema, tal que a FTMA é dada pelo diagrama de Bode abaixo, ajuste  um controle  </w:t>
      </w:r>
      <w:proofErr w:type="spellStart"/>
      <w:r w:rsidR="005941FE">
        <w:t>PI</w:t>
      </w:r>
      <w:r w:rsidR="00A82A3B" w:rsidRPr="00A82A3B">
        <w:t>+Avanço</w:t>
      </w:r>
      <w:proofErr w:type="spellEnd"/>
      <w:r w:rsidR="00A82A3B" w:rsidRPr="00A82A3B">
        <w:t xml:space="preserve"> em série,  no domínio da frequência para obter uma</w:t>
      </w:r>
      <w:r w:rsidR="00564B93">
        <w:t xml:space="preserve"> margem de fase global de MF*=70</w:t>
      </w:r>
      <w:r w:rsidR="00A82A3B" w:rsidRPr="00A82A3B">
        <w:t xml:space="preserve">° e obter o melhor erro estacionário possível, </w:t>
      </w:r>
      <w:r w:rsidR="005941FE">
        <w:t xml:space="preserve">Faça todas as etapas do projeto dentro da </w:t>
      </w:r>
      <w:r w:rsidR="00A82A3B" w:rsidRPr="00A82A3B">
        <w:t>estabilidade em malha fechada</w:t>
      </w:r>
      <w:r w:rsidR="005941FE">
        <w:t xml:space="preserve"> do sistema</w:t>
      </w:r>
      <w:r w:rsidR="00A82A3B" w:rsidRPr="00A82A3B">
        <w:t xml:space="preserve">. Mostre a estabilidade pelo critério simplificado de </w:t>
      </w:r>
      <w:proofErr w:type="spellStart"/>
      <w:r w:rsidR="00A82A3B" w:rsidRPr="00A82A3B">
        <w:t>Nyquist</w:t>
      </w:r>
      <w:proofErr w:type="spellEnd"/>
      <w:r w:rsidR="00A82A3B" w:rsidRPr="00A82A3B">
        <w:t xml:space="preserve">, utilizando o esboço do Polar a partir do esboço do Bode. Faça o esboço correspondente, para as duas compensações, sobre o diagrama dado. </w:t>
      </w:r>
      <w:r w:rsidR="005941FE">
        <w:t>Para</w:t>
      </w:r>
      <w:r w:rsidR="00A82A3B" w:rsidRPr="00A82A3B">
        <w:t xml:space="preserve"> o Avanço não utilize </w:t>
      </w:r>
      <w:proofErr w:type="spellStart"/>
      <w:r w:rsidR="00A82A3B" w:rsidRPr="00A82A3B">
        <w:t>φ</w:t>
      </w:r>
      <w:proofErr w:type="gramStart"/>
      <w:r w:rsidR="00A82A3B" w:rsidRPr="00A82A3B">
        <w:t>max</w:t>
      </w:r>
      <w:proofErr w:type="spellEnd"/>
      <w:proofErr w:type="gramEnd"/>
      <w:r w:rsidR="00A82A3B" w:rsidRPr="00A82A3B">
        <w:t xml:space="preserve"> maior que </w:t>
      </w:r>
      <w:r w:rsidR="005941FE">
        <w:t>35</w:t>
      </w:r>
      <w:r w:rsidR="00A82A3B" w:rsidRPr="00A82A3B">
        <w:t xml:space="preserve">º. Use correção de 5º. A qualidade da aproximação conta. Explicite Ganhos Normalizados e erros com a referência de teste correspondente, antes e depois da compensação. </w:t>
      </w:r>
    </w:p>
    <w:p w:rsidR="00A82A3B" w:rsidRDefault="00A82A3B" w:rsidP="00A82A3B">
      <w:pPr>
        <w:spacing w:after="0"/>
        <w:jc w:val="center"/>
      </w:pPr>
      <w:r>
        <w:rPr>
          <w:noProof/>
          <w:lang w:eastAsia="pt-BR"/>
        </w:rPr>
        <w:drawing>
          <wp:inline distT="0" distB="0" distL="0" distR="0" wp14:anchorId="3529A66E" wp14:editId="19E2A60D">
            <wp:extent cx="6502056" cy="5265683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1P3fig.jp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76" t="9007" r="8094" b="3465"/>
                    <a:stretch/>
                  </pic:blipFill>
                  <pic:spPr bwMode="auto">
                    <a:xfrm>
                      <a:off x="0" y="0"/>
                      <a:ext cx="6503007" cy="52664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82A3B" w:rsidSect="00096CA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BA0297"/>
    <w:multiLevelType w:val="hybridMultilevel"/>
    <w:tmpl w:val="78024FE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5DB8"/>
    <w:rsid w:val="00072284"/>
    <w:rsid w:val="00096CA7"/>
    <w:rsid w:val="00175166"/>
    <w:rsid w:val="00564B93"/>
    <w:rsid w:val="005941FE"/>
    <w:rsid w:val="00745DB8"/>
    <w:rsid w:val="007E2B1D"/>
    <w:rsid w:val="008A7427"/>
    <w:rsid w:val="009B08E1"/>
    <w:rsid w:val="00A82A3B"/>
    <w:rsid w:val="00B75336"/>
    <w:rsid w:val="00D60867"/>
    <w:rsid w:val="00ED4120"/>
    <w:rsid w:val="00F02C6D"/>
    <w:rsid w:val="00F2022D"/>
    <w:rsid w:val="00FA6DF2"/>
    <w:rsid w:val="00FB6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96CA7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072284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722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7228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96CA7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072284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722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7228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339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Edson Ferreira</dc:creator>
  <cp:lastModifiedBy>Edson Ferreira</cp:lastModifiedBy>
  <cp:revision>17</cp:revision>
  <cp:lastPrinted>2017-07-31T16:57:00Z</cp:lastPrinted>
  <dcterms:created xsi:type="dcterms:W3CDTF">2017-07-31T14:50:00Z</dcterms:created>
  <dcterms:modified xsi:type="dcterms:W3CDTF">2017-07-31T16:58:00Z</dcterms:modified>
</cp:coreProperties>
</file>