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Акрамов Н.С., Б03-314, 2024 г.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Сайт для покупки компьютерных игр жанра 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Шутеры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Цель проекта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создание базы данных для сайта, где можно купить компьютерные игры жанра "Шутеры". Данная база данных включает основные потребности: информация об играх, пользователях и разработчиках, учет покупок.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Сущности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пользователя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Логин</w:t>
        <w:br/>
        <w:t xml:space="preserve">- Пароль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Email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почта</w:t>
        <w:br/>
        <w:t xml:space="preserve">- Счёт на балансе (кошелёк)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Игра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игры</w:t>
        <w:br/>
        <w:t xml:space="preserve">- Название</w:t>
        <w:br/>
        <w:t xml:space="preserve">- Цена</w:t>
        <w:br/>
        <w:t xml:space="preserve">- Дата выхода</w:t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компании</w:t>
        <w:br/>
        <w:t xml:space="preserve">- Онлайн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оффлайн</w:t>
        <w:br/>
        <w:t xml:space="preserve">- Рейтинг</w:t>
        <w:br/>
        <w:t xml:space="preserve">- Возрастное ограничение</w:t>
        <w:br/>
        <w:t xml:space="preserve">- Количество скачиваний</w:t>
        <w:br/>
        <w:t xml:space="preserve">- Размер игры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Компания (разработчики игры)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компании</w:t>
        <w:br/>
        <w:t xml:space="preserve">- Название</w:t>
        <w:br/>
        <w:t xml:space="preserve">- Дата основания</w:t>
        <w:br/>
        <w:t xml:space="preserve">- Количество игр</w:t>
        <w:br/>
        <w:t xml:space="preserve">- Адрес</w:t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почта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 (дополнение к игре, созданное необязательно разработчиками игры)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мода</w:t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игры</w:t>
        <w:br/>
        <w:t xml:space="preserve">- Название</w:t>
        <w:br/>
        <w:t xml:space="preserve">- Разработчики</w:t>
        <w:br/>
        <w:t xml:space="preserve">- Дата выхода</w:t>
        <w:br/>
        <w:t xml:space="preserve">- Рейтинг</w:t>
        <w:br/>
        <w:t xml:space="preserve">- Количество скачиваний</w:t>
        <w:br/>
        <w:t xml:space="preserve">- Размер мода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Покупка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покупки</w:t>
        <w:br/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пользователя</w:t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игры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ER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303" w:dyaOrig="5748">
          <v:rect xmlns:o="urn:schemas-microsoft-com:office:office" xmlns:v="urn:schemas-microsoft-com:vml" id="rectole0000000000" style="width:415.150000pt;height:28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Use Case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6840" w:dyaOrig="8303">
          <v:rect xmlns:o="urn:schemas-microsoft-com:office:office" xmlns:v="urn:schemas-microsoft-com:vml" id="rectole0000000001" style="width:342.000000pt;height:41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SIPOC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диаграммы</w:t>
      </w:r>
      <w:r>
        <w:object w:dxaOrig="8303" w:dyaOrig="27000">
          <v:rect xmlns:o="urn:schemas-microsoft-com:office:office" xmlns:v="urn:schemas-microsoft-com:vml" id="rectole0000000002" style="width:415.150000pt;height:13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UML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диаграмма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03" w:dyaOrig="5004">
          <v:rect xmlns:o="urn:schemas-microsoft-com:office:office" xmlns:v="urn:schemas-microsoft-com:vml" id="rectole0000000003" style="width:415.150000pt;height:25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