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 Technical High School - Electronics Technology</w:t>
        <w:tab/>
        <w:tab/>
        <w:t xml:space="preserve">Date Updated: 01/05/2024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-190498</wp:posOffset>
            </wp:positionH>
            <wp:positionV relativeFrom="paragraph">
              <wp:posOffset>57150</wp:posOffset>
            </wp:positionV>
            <wp:extent cx="471488" cy="591230"/>
            <wp:effectExtent b="0" l="0" r="0" t="0"/>
            <wp:wrapSquare wrapText="bothSides" distB="57150" distT="57150" distL="57150" distR="571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59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7 Mahan Drive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Norwich, CT 06360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</w:t>
        <w:tab/>
        <w:t xml:space="preserve">Standard Operating Procedure (SOP) for Eagle CAD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APPROVALS: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</w:t>
        <w:tab/>
        <w:t xml:space="preserve">Keyremy Manuel Vazquez Malave </w:t>
        <w:tab/>
        <w:t xml:space="preserve">Date:</w:t>
        <w:tab/>
        <w:t xml:space="preserve">January 5th, 2024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Review:</w:t>
        <w:tab/>
        <w:tab/>
        <w:t xml:space="preserve">Date: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360" w:hanging="360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30"/>
        <w:gridCol w:w="1335"/>
        <w:gridCol w:w="5310"/>
        <w:tblGridChange w:id="0">
          <w:tblGrid>
            <w:gridCol w:w="2085"/>
            <w:gridCol w:w="630"/>
            <w:gridCol w:w="1335"/>
            <w:gridCol w:w="531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SUMMARY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K.M.V.M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Purpose: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purpose of this SOP is to guide users in utilizing Eagle CAD for designing printed circuit boards (PCBs) effectively and in a non-costly manner.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proper handling of electronic components and adherence to safety guidelines given by OSHA (The Occupational Safety and Health Administration) during the design and fabrication process.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  <w:sectPr>
          <w:footerReference r:id="rId7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 with Eagle CAD software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Installed.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Schematics and component datasheets.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 to a printer for documentation.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 to the Internet.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 to a Thumb Drive.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tbl>
      <w:tblPr>
        <w:tblStyle w:val="Table2"/>
        <w:tblW w:w="9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"/>
        <w:gridCol w:w="4350"/>
        <w:gridCol w:w="4350"/>
        <w:tblGridChange w:id="0">
          <w:tblGrid>
            <w:gridCol w:w="710"/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Launching Eagle CAD: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Open the Eagle CAD software on your computer.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143125" cy="2143125"/>
                  <wp:effectExtent b="50800" l="50800" r="50800" t="5080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/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Creating a New Project: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 a new project file and save it in an organized directory.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47900" cy="2038350"/>
                  <wp:effectExtent b="50800" l="50800" r="50800" t="5080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038350"/>
                          </a:xfrm>
                          <a:prstGeom prst="rect"/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Designing Schematics: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Create the schematic diagram by adding components and connecting them appropriately.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Label components and use nets to define connections.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</w:rPr>
              <w:drawing>
                <wp:inline distB="114300" distT="114300" distL="114300" distR="114300">
                  <wp:extent cx="2462213" cy="1762125"/>
                  <wp:effectExtent b="50800" l="50800" r="50800" t="50800"/>
                  <wp:docPr id="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1762125"/>
                          </a:xfrm>
                          <a:prstGeom prst="rect"/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PCB Layout: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Transfer the schematic to the PCB layout by clicking on the 'Switch to Board' button.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Arrange components on the PCB layout, considering space and signal paths.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524125" cy="180975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Routing: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Use the autorouter or manually route traces to connect components on the PCB.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Ensure proper clearance and follow design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466975" cy="1847850"/>
                  <wp:effectExtent b="50800" l="50800" r="50800" t="5080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47850"/>
                          </a:xfrm>
                          <a:prstGeom prst="rect"/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7.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 Rule Check (DRC):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Perform a Design Rule Check to identify and correct any violations.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Resolve errors related to clearances, trace widths, and other design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Generating Gerber Files: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Generate Gerber files for manufacturing, including layers for copper, silkscreen, and solder mask.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476500" cy="1847850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84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Documentation: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Create comprehensive documentation, including assembly drawings, bill of materials (BOM), and fabrication notes.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628900" cy="12700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Review: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Have a peer review the design for feedback and improvements.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Finalization: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Make necessary adjustments based on the review.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Save the final design files and documents. Step 11: Project Archiving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Archiving: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Archive the project files for future reference.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Save a copy of the design files in a secure location.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