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C034B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7D374C0E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5463A4CB">
      <w:pPr>
        <w:widowControl/>
        <w:jc w:val="center"/>
        <w:rPr>
          <w:rFonts w:ascii="Times New Roman" w:eastAsia="黑体"/>
          <w:sz w:val="84"/>
          <w:szCs w:val="84"/>
        </w:rPr>
      </w:pPr>
      <w:r>
        <w:rPr>
          <w:rFonts w:ascii="Times New Roman" w:eastAsia="黑体"/>
          <w:sz w:val="84"/>
          <w:szCs w:val="84"/>
        </w:rPr>
        <w:t>数字伽马能谱仪</w:t>
      </w:r>
    </w:p>
    <w:p w14:paraId="4D6DA002">
      <w:pPr>
        <w:widowControl/>
        <w:jc w:val="center"/>
        <w:rPr>
          <w:rFonts w:ascii="Times New Roman" w:eastAsia="黑体"/>
          <w:sz w:val="84"/>
          <w:szCs w:val="84"/>
        </w:rPr>
      </w:pPr>
      <w:r>
        <w:rPr>
          <w:rFonts w:ascii="Times New Roman" w:eastAsia="黑体"/>
          <w:sz w:val="84"/>
          <w:szCs w:val="84"/>
        </w:rPr>
        <w:t>指令集</w:t>
      </w:r>
    </w:p>
    <w:p w14:paraId="01A04E5D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7DEAECE5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388F065A">
      <w:pPr>
        <w:widowControl/>
        <w:jc w:val="center"/>
        <w:rPr>
          <w:rFonts w:ascii="Times New Roman"/>
          <w:sz w:val="32"/>
          <w:szCs w:val="28"/>
        </w:rPr>
      </w:pPr>
      <w:r>
        <w:rPr>
          <w:rFonts w:ascii="Times New Roman"/>
          <w:sz w:val="32"/>
          <w:szCs w:val="28"/>
        </w:rPr>
        <w:t>版本号：1.0.0</w:t>
      </w:r>
    </w:p>
    <w:p w14:paraId="61F38522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6474C68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084B1092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42C75BE6">
      <w:pPr>
        <w:jc w:val="center"/>
        <w:rPr>
          <w:rFonts w:ascii="Times New Roman"/>
          <w:b/>
          <w:bCs/>
          <w:sz w:val="52"/>
          <w:szCs w:val="48"/>
        </w:rPr>
      </w:pPr>
      <w:r>
        <w:rPr>
          <w:rFonts w:ascii="Times New Roman"/>
          <w:b/>
          <w:bCs/>
          <w:sz w:val="52"/>
          <w:szCs w:val="48"/>
        </w:rPr>
        <w:t>修改日志</w:t>
      </w:r>
    </w:p>
    <w:p w14:paraId="751D5C7F">
      <w:pPr>
        <w:widowControl/>
        <w:spacing w:line="480" w:lineRule="auto"/>
        <w:jc w:val="center"/>
        <w:rPr>
          <w:rFonts w:ascii="Times New Roman" w:eastAsia="黑体"/>
          <w:sz w:val="44"/>
          <w:szCs w:val="4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708"/>
        <w:gridCol w:w="1236"/>
        <w:gridCol w:w="2991"/>
        <w:gridCol w:w="2550"/>
      </w:tblGrid>
      <w:tr w14:paraId="5B46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02725B1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版本号</w:t>
            </w:r>
          </w:p>
        </w:tc>
        <w:tc>
          <w:tcPr>
            <w:tcW w:w="708" w:type="dxa"/>
            <w:vAlign w:val="center"/>
          </w:tcPr>
          <w:p w14:paraId="781D4B0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修改人</w:t>
            </w:r>
          </w:p>
        </w:tc>
        <w:tc>
          <w:tcPr>
            <w:tcW w:w="1236" w:type="dxa"/>
            <w:vAlign w:val="center"/>
          </w:tcPr>
          <w:p w14:paraId="16D37AC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修改日期</w:t>
            </w:r>
          </w:p>
        </w:tc>
        <w:tc>
          <w:tcPr>
            <w:tcW w:w="2991" w:type="dxa"/>
            <w:vAlign w:val="center"/>
          </w:tcPr>
          <w:p w14:paraId="4A19CFD3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修改内容</w:t>
            </w:r>
          </w:p>
        </w:tc>
        <w:tc>
          <w:tcPr>
            <w:tcW w:w="2550" w:type="dxa"/>
          </w:tcPr>
          <w:p w14:paraId="3B890679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修改页码</w:t>
            </w:r>
          </w:p>
        </w:tc>
      </w:tr>
      <w:tr w14:paraId="171D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37E3B209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1.0.0</w:t>
            </w:r>
          </w:p>
        </w:tc>
        <w:tc>
          <w:tcPr>
            <w:tcW w:w="708" w:type="dxa"/>
            <w:vAlign w:val="center"/>
          </w:tcPr>
          <w:p w14:paraId="3531DB63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4BA2FD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20250730</w:t>
            </w:r>
          </w:p>
        </w:tc>
        <w:tc>
          <w:tcPr>
            <w:tcW w:w="2991" w:type="dxa"/>
            <w:vAlign w:val="center"/>
          </w:tcPr>
          <w:p w14:paraId="05C95060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初版</w:t>
            </w:r>
          </w:p>
        </w:tc>
        <w:tc>
          <w:tcPr>
            <w:tcW w:w="2550" w:type="dxa"/>
          </w:tcPr>
          <w:p w14:paraId="6FBDF3C5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0759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811" w:type="dxa"/>
            <w:vMerge w:val="restart"/>
            <w:vAlign w:val="center"/>
          </w:tcPr>
          <w:p w14:paraId="570CBD12">
            <w:pPr>
              <w:widowControl/>
              <w:jc w:val="center"/>
              <w:rPr>
                <w:rFonts w:hint="eastAsia"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1.1.0</w:t>
            </w:r>
          </w:p>
        </w:tc>
        <w:tc>
          <w:tcPr>
            <w:tcW w:w="708" w:type="dxa"/>
            <w:vMerge w:val="restart"/>
            <w:vAlign w:val="center"/>
          </w:tcPr>
          <w:p w14:paraId="1EBE351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02071C6E">
            <w:pPr>
              <w:widowControl/>
              <w:jc w:val="center"/>
              <w:rPr>
                <w:rFonts w:hint="eastAsia"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20251021</w:t>
            </w:r>
          </w:p>
        </w:tc>
        <w:tc>
          <w:tcPr>
            <w:tcW w:w="2991" w:type="dxa"/>
            <w:vAlign w:val="center"/>
          </w:tcPr>
          <w:p w14:paraId="65DA6B78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增加了服务端的IP、子网掩码、网关等的修改指令；</w:t>
            </w:r>
          </w:p>
        </w:tc>
        <w:tc>
          <w:tcPr>
            <w:tcW w:w="2550" w:type="dxa"/>
          </w:tcPr>
          <w:p w14:paraId="0F94CB5A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P</w:t>
            </w:r>
            <w:r>
              <w:rPr>
                <w:rFonts w:hint="eastAsia" w:ascii="Times New Roman"/>
                <w:szCs w:val="21"/>
              </w:rPr>
              <w:t>age 6</w:t>
            </w:r>
          </w:p>
        </w:tc>
      </w:tr>
      <w:tr w14:paraId="3FC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11" w:type="dxa"/>
            <w:vMerge w:val="continue"/>
            <w:vAlign w:val="center"/>
          </w:tcPr>
          <w:p w14:paraId="7195ED7E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FC4FCC7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63221776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2991" w:type="dxa"/>
            <w:vAlign w:val="center"/>
          </w:tcPr>
          <w:p w14:paraId="2DEAFA69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增加了时间服务器IP设置指令；</w:t>
            </w:r>
          </w:p>
        </w:tc>
        <w:tc>
          <w:tcPr>
            <w:tcW w:w="2550" w:type="dxa"/>
          </w:tcPr>
          <w:p w14:paraId="2A95613E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P</w:t>
            </w:r>
            <w:r>
              <w:rPr>
                <w:rFonts w:hint="eastAsia" w:ascii="Times New Roman"/>
                <w:szCs w:val="21"/>
              </w:rPr>
              <w:t>age 7</w:t>
            </w:r>
          </w:p>
        </w:tc>
      </w:tr>
      <w:tr w14:paraId="69C5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11" w:type="dxa"/>
            <w:vMerge w:val="continue"/>
            <w:vAlign w:val="center"/>
          </w:tcPr>
          <w:p w14:paraId="4F2B0393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034F146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4A18E039">
            <w:pPr>
              <w:widowControl/>
              <w:jc w:val="center"/>
              <w:rPr>
                <w:rFonts w:hint="eastAsia" w:ascii="Times New Roman"/>
                <w:szCs w:val="21"/>
              </w:rPr>
            </w:pPr>
          </w:p>
        </w:tc>
        <w:tc>
          <w:tcPr>
            <w:tcW w:w="2991" w:type="dxa"/>
            <w:vAlign w:val="center"/>
          </w:tcPr>
          <w:p w14:paraId="375EC3B9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增加了DAC输出电平控制，以及高压使能控制指令；</w:t>
            </w:r>
          </w:p>
        </w:tc>
        <w:tc>
          <w:tcPr>
            <w:tcW w:w="2550" w:type="dxa"/>
          </w:tcPr>
          <w:p w14:paraId="498761F4">
            <w:pPr>
              <w:widowControl/>
              <w:rPr>
                <w:rFonts w:hint="eastAsia"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P</w:t>
            </w:r>
            <w:r>
              <w:rPr>
                <w:rFonts w:hint="eastAsia" w:ascii="Times New Roman"/>
                <w:szCs w:val="21"/>
              </w:rPr>
              <w:t>age 10 —— Page 11</w:t>
            </w:r>
          </w:p>
        </w:tc>
      </w:tr>
      <w:tr w14:paraId="1FDB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1B34A36B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4D6E087A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Align w:val="center"/>
          </w:tcPr>
          <w:p w14:paraId="11480A8A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2991" w:type="dxa"/>
            <w:vAlign w:val="center"/>
          </w:tcPr>
          <w:p w14:paraId="13C8F7EC">
            <w:pPr>
              <w:widowControl/>
              <w:rPr>
                <w:rFonts w:ascii="Times New Roman"/>
                <w:szCs w:val="21"/>
              </w:rPr>
            </w:pPr>
          </w:p>
        </w:tc>
        <w:tc>
          <w:tcPr>
            <w:tcW w:w="2550" w:type="dxa"/>
          </w:tcPr>
          <w:p w14:paraId="63EA3FD1">
            <w:pPr>
              <w:widowControl/>
              <w:rPr>
                <w:rFonts w:ascii="Times New Roman"/>
                <w:szCs w:val="21"/>
              </w:rPr>
            </w:pPr>
          </w:p>
        </w:tc>
      </w:tr>
    </w:tbl>
    <w:p w14:paraId="50CE076A">
      <w:pPr>
        <w:widowControl/>
        <w:jc w:val="left"/>
        <w:rPr>
          <w:rFonts w:ascii="Times New Roman"/>
        </w:rPr>
      </w:pPr>
    </w:p>
    <w:p w14:paraId="0AFF4E05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1E243D9">
      <w:pPr>
        <w:widowControl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sdt>
      <w:sdtPr>
        <w:rPr>
          <w:rFonts w:ascii="宋体" w:hAnsi="Times New Roman" w:eastAsia="宋体" w:cs="Times New Roman"/>
          <w:snapToGrid w:val="0"/>
          <w:color w:val="auto"/>
          <w:sz w:val="21"/>
          <w:szCs w:val="20"/>
          <w:lang w:val="zh-CN"/>
        </w:rPr>
        <w:id w:val="1295172790"/>
        <w:docPartObj>
          <w:docPartGallery w:val="Table of Contents"/>
          <w:docPartUnique/>
        </w:docPartObj>
      </w:sdtPr>
      <w:sdtEndPr>
        <w:rPr>
          <w:rFonts w:ascii="宋体" w:hAnsi="Times New Roman" w:eastAsia="宋体" w:cs="Times New Roman"/>
          <w:b/>
          <w:bCs/>
          <w:snapToGrid w:val="0"/>
          <w:color w:val="auto"/>
          <w:sz w:val="24"/>
          <w:szCs w:val="22"/>
          <w:lang w:val="zh-CN"/>
        </w:rPr>
      </w:sdtEndPr>
      <w:sdtContent>
        <w:p w14:paraId="10025CFD">
          <w:pPr>
            <w:pStyle w:val="33"/>
            <w:jc w:val="center"/>
            <w:rPr>
              <w:color w:val="auto"/>
              <w:sz w:val="48"/>
              <w:szCs w:val="48"/>
            </w:rPr>
          </w:pPr>
          <w:r>
            <w:rPr>
              <w:color w:val="auto"/>
              <w:sz w:val="48"/>
              <w:szCs w:val="48"/>
              <w:lang w:val="zh-CN"/>
            </w:rPr>
            <w:t>目录</w:t>
          </w:r>
        </w:p>
        <w:p w14:paraId="69EA467E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TOC \o "1-3" \h \z \u </w:instrText>
          </w:r>
          <w:r>
            <w:rPr>
              <w:sz w:val="24"/>
              <w:szCs w:val="22"/>
            </w:rPr>
            <w:fldChar w:fldCharType="separate"/>
          </w:r>
          <w:r>
            <w:fldChar w:fldCharType="begin"/>
          </w:r>
          <w:r>
            <w:instrText xml:space="preserve"> HYPERLINK \l "_Toc204869181"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指令集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_Toc204869181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3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5B9F3261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"_Toc204869182"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1.1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配置类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_Toc204869182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3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055C8E9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"_Toc204869183"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通用基础配置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_Toc204869183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3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AD6875A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"_Toc204869184"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网络通讯配置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_Toc204869184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4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23135B6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"_Toc204869185"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波形基本配置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_Toc204869185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5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38A5E10C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"_Toc204869186"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能谱基本配置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_Toc204869186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6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EB75B68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"_Toc204869187"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梯形成型基本配置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_Toc204869187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7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6B3A7AA6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"_Toc204869188"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工作模式配置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_Toc204869188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8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3D80124A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"_Toc204869189"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1.2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控制类指令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_Toc204869189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754A6E95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"_Toc204869190"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开始、停止测量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_Toc204869190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38131D4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"_Toc204869191"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1.3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应答类指令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_Toc204869191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E617AD7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"_Toc204869192"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指令应答协议（指令包，原数据返回）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_Toc204869192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10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0CB2685E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"_Toc204869193"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设备查询指令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_Toc204869193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10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335AA4F5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"_Toc204869194"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温度监测（心跳检测）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_Toc204869194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11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3777176E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"_Toc204869195"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1.4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OTA更新指令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_Toc204869195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12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6ECABB4A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"_Toc204869196"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Flash地址设置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_Toc204869196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12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727FE809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"_Toc204869197"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OTA更新数据传输指令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_Toc204869197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13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2FF59FAD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"_Toc204869198"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重加载FPGA程序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_Toc204869198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13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7CFB73CE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"_Toc204869199" </w:instrText>
          </w:r>
          <w:r>
            <w:fldChar w:fldCharType="separate"/>
          </w:r>
          <w:r>
            <w:rPr>
              <w:rStyle w:val="17"/>
              <w:rFonts w:hint="eastAsia"/>
              <w:sz w:val="24"/>
              <w:szCs w:val="22"/>
            </w:rPr>
            <w:t>1.5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  <w:tab/>
          </w:r>
          <w:r>
            <w:rPr>
              <w:rStyle w:val="17"/>
              <w:rFonts w:hint="eastAsia"/>
              <w:sz w:val="24"/>
              <w:szCs w:val="22"/>
            </w:rPr>
            <w:t>接收数据类型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_Toc204869199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14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55969C5F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"_Toc204869200"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波形数据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_Toc204869200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14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0DF9D02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"_Toc204869201"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能谱数据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_Toc204869201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14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3B2B092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8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HYPERLINK \l "_Toc204869202" </w:instrText>
          </w:r>
          <w:r>
            <w:fldChar w:fldCharType="separate"/>
          </w:r>
          <w:r>
            <w:rPr>
              <w:rStyle w:val="17"/>
              <w:rFonts w:hint="eastAsia" w:ascii="Times New Roman"/>
              <w:sz w:val="24"/>
              <w:szCs w:val="22"/>
            </w:rPr>
            <w:t>粒子数据</w:t>
          </w:r>
          <w:r>
            <w:rPr>
              <w:rFonts w:hint="eastAsia"/>
              <w:sz w:val="24"/>
              <w:szCs w:val="22"/>
            </w:rPr>
            <w:tab/>
          </w:r>
          <w:r>
            <w:rPr>
              <w:rFonts w:hint="eastAsia"/>
              <w:sz w:val="24"/>
              <w:szCs w:val="22"/>
            </w:rPr>
            <w:fldChar w:fldCharType="begin"/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sz w:val="24"/>
              <w:szCs w:val="22"/>
            </w:rPr>
            <w:instrText xml:space="preserve">PAGEREF _Toc204869202 \h</w:instrText>
          </w:r>
          <w:r>
            <w:rPr>
              <w:rFonts w:hint="eastAsia"/>
              <w:sz w:val="24"/>
              <w:szCs w:val="22"/>
            </w:rPr>
            <w:instrText xml:space="preserve"> </w:instrText>
          </w:r>
          <w:r>
            <w:rPr>
              <w:rFonts w:hint="eastAsia"/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15</w:t>
          </w:r>
          <w:r>
            <w:rPr>
              <w:rFonts w:hint="eastAsia"/>
              <w:sz w:val="24"/>
              <w:szCs w:val="22"/>
            </w:rPr>
            <w:fldChar w:fldCharType="end"/>
          </w:r>
          <w:r>
            <w:rPr>
              <w:rFonts w:hint="eastAsia"/>
              <w:sz w:val="24"/>
              <w:szCs w:val="22"/>
            </w:rPr>
            <w:fldChar w:fldCharType="end"/>
          </w:r>
        </w:p>
        <w:p w14:paraId="45B61EBE">
          <w:pPr>
            <w:rPr>
              <w:sz w:val="24"/>
              <w:szCs w:val="22"/>
            </w:rPr>
          </w:pPr>
          <w:r>
            <w:rPr>
              <w:b/>
              <w:bCs/>
              <w:sz w:val="24"/>
              <w:szCs w:val="22"/>
              <w:lang w:val="zh-CN"/>
            </w:rPr>
            <w:fldChar w:fldCharType="end"/>
          </w:r>
        </w:p>
      </w:sdtContent>
    </w:sdt>
    <w:p w14:paraId="423F4337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6A34299D">
      <w:pPr>
        <w:pStyle w:val="2"/>
        <w:numPr>
          <w:ilvl w:val="0"/>
          <w:numId w:val="2"/>
        </w:numPr>
      </w:pPr>
      <w:bookmarkStart w:id="0" w:name="_Toc204869159"/>
      <w:bookmarkStart w:id="1" w:name="_Toc204869181"/>
      <w:bookmarkStart w:id="2" w:name="_Toc204869131"/>
      <w:r>
        <w:t>指令集</w:t>
      </w:r>
      <w:bookmarkEnd w:id="0"/>
      <w:bookmarkEnd w:id="1"/>
      <w:bookmarkEnd w:id="2"/>
    </w:p>
    <w:p w14:paraId="6BE0251B">
      <w:pPr>
        <w:rPr>
          <w:rFonts w:ascii="Times New Roman"/>
          <w:sz w:val="24"/>
          <w:szCs w:val="22"/>
        </w:rPr>
      </w:pPr>
      <w:r>
        <w:rPr>
          <w:rFonts w:ascii="Times New Roman"/>
          <w:sz w:val="24"/>
          <w:szCs w:val="22"/>
        </w:rPr>
        <w:t>常规指令结构：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3528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2BA3AA9C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包头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40D4F086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读/写使能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441C13F4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地址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0436583A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数据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3E361B8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包尾</w:t>
            </w:r>
          </w:p>
        </w:tc>
      </w:tr>
      <w:tr w14:paraId="35AB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701A1D40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0x1234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34E10854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0x000A/0x000F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38093D88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XXXX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558A5B07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XXXX XXXX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7D30677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0xABCD</w:t>
            </w:r>
          </w:p>
        </w:tc>
      </w:tr>
    </w:tbl>
    <w:p w14:paraId="3D01F285">
      <w:pPr>
        <w:rPr>
          <w:rFonts w:ascii="Times New Roman"/>
        </w:rPr>
      </w:pPr>
    </w:p>
    <w:p w14:paraId="74B998A7">
      <w:pPr>
        <w:rPr>
          <w:rFonts w:ascii="Times New Roman"/>
          <w:sz w:val="24"/>
          <w:szCs w:val="22"/>
        </w:rPr>
      </w:pPr>
      <w:r>
        <w:rPr>
          <w:rFonts w:hint="eastAsia" w:ascii="Times New Roman"/>
          <w:sz w:val="24"/>
          <w:szCs w:val="22"/>
        </w:rPr>
        <w:t>本文指令是从上位机软件的角度进行编写，读/写指令发出者是上位机软件（主），响应者为FPGA（从）。</w:t>
      </w:r>
    </w:p>
    <w:p w14:paraId="5191703A">
      <w:pPr>
        <w:rPr>
          <w:rFonts w:ascii="Times New Roman"/>
        </w:rPr>
      </w:pPr>
    </w:p>
    <w:p w14:paraId="6E2D6C89">
      <w:pPr>
        <w:pStyle w:val="3"/>
        <w:numPr>
          <w:ilvl w:val="0"/>
          <w:numId w:val="3"/>
        </w:numPr>
        <w:rPr>
          <w:rFonts w:cs="Times New Roman"/>
        </w:rPr>
      </w:pPr>
      <w:bookmarkStart w:id="3" w:name="_Toc204869182"/>
      <w:bookmarkStart w:id="4" w:name="_Toc204869132"/>
      <w:bookmarkStart w:id="5" w:name="_Toc204869160"/>
      <w:bookmarkStart w:id="6" w:name="_Hlk204787475"/>
      <w:r>
        <w:rPr>
          <w:rFonts w:cs="Times New Roman"/>
        </w:rPr>
        <w:t>配置类</w:t>
      </w:r>
      <w:bookmarkEnd w:id="3"/>
      <w:bookmarkEnd w:id="4"/>
      <w:bookmarkEnd w:id="5"/>
    </w:p>
    <w:p w14:paraId="31CD94CC">
      <w:pPr>
        <w:rPr>
          <w:rFonts w:ascii="Times New Roman"/>
          <w:sz w:val="24"/>
          <w:szCs w:val="22"/>
        </w:rPr>
      </w:pPr>
      <w:r>
        <w:rPr>
          <w:rFonts w:ascii="Times New Roman"/>
          <w:sz w:val="24"/>
          <w:szCs w:val="22"/>
        </w:rPr>
        <w:t>配置类指令用于配置设备各种测量参数。</w:t>
      </w:r>
    </w:p>
    <w:p w14:paraId="0562D5FB">
      <w:pPr>
        <w:pStyle w:val="4"/>
        <w:rPr>
          <w:rFonts w:ascii="Times New Roman"/>
        </w:rPr>
      </w:pPr>
      <w:bookmarkStart w:id="7" w:name="_Toc204869161"/>
      <w:bookmarkStart w:id="8" w:name="_Toc204869133"/>
      <w:bookmarkStart w:id="9" w:name="_Toc204869183"/>
      <w:bookmarkStart w:id="10" w:name="_Hlk204779238"/>
      <w:r>
        <w:rPr>
          <w:rFonts w:hint="eastAsia" w:ascii="Times New Roman"/>
        </w:rPr>
        <w:t>通用基础</w:t>
      </w:r>
      <w:r>
        <w:rPr>
          <w:rFonts w:ascii="Times New Roman"/>
        </w:rPr>
        <w:t>配置</w:t>
      </w:r>
      <w:bookmarkEnd w:id="7"/>
      <w:bookmarkEnd w:id="8"/>
      <w:bookmarkEnd w:id="9"/>
    </w:p>
    <w:p w14:paraId="4FF475F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增益配置</w:t>
      </w:r>
    </w:p>
    <w:p w14:paraId="2B9AB71A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7BC5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45593A0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0B12ED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11" w:name="_Hlk204765314"/>
            <w:r>
              <w:rPr>
                <w:rFonts w:ascii="Times New Roman"/>
                <w:sz w:val="20"/>
              </w:rPr>
              <w:t>读/写使能</w:t>
            </w:r>
            <w:bookmarkEnd w:id="11"/>
          </w:p>
        </w:tc>
        <w:tc>
          <w:tcPr>
            <w:tcW w:w="1134" w:type="dxa"/>
            <w:vMerge w:val="restart"/>
            <w:vAlign w:val="center"/>
          </w:tcPr>
          <w:p w14:paraId="7036458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D16CA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E74A4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DC0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DF6767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32ACCA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BFA096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5B9138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24742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增益</w:t>
            </w:r>
          </w:p>
        </w:tc>
        <w:tc>
          <w:tcPr>
            <w:tcW w:w="1660" w:type="dxa"/>
            <w:vMerge w:val="continue"/>
            <w:vAlign w:val="center"/>
          </w:tcPr>
          <w:p w14:paraId="02D4EE2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4F1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4C06B5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4E38E8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8E080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12" w:name="_Hlk204778616"/>
            <w:r>
              <w:rPr>
                <w:rFonts w:hint="eastAsia" w:ascii="Times New Roman"/>
                <w:sz w:val="20"/>
              </w:rPr>
              <w:t>FA10</w:t>
            </w:r>
            <w:bookmarkEnd w:id="12"/>
          </w:p>
        </w:tc>
        <w:tc>
          <w:tcPr>
            <w:tcW w:w="1548" w:type="dxa"/>
            <w:vAlign w:val="center"/>
          </w:tcPr>
          <w:p w14:paraId="1238EF0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37BA20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A853FE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21188955">
      <w:pPr>
        <w:pStyle w:val="22"/>
        <w:ind w:firstLine="480"/>
        <w:rPr>
          <w:rFonts w:cs="Times New Roman"/>
        </w:rPr>
      </w:pPr>
    </w:p>
    <w:p w14:paraId="5411BC9E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77DCB4C">
      <w:pPr>
        <w:pStyle w:val="22"/>
        <w:ind w:firstLine="480"/>
        <w:rPr>
          <w:rFonts w:cs="Times New Roman"/>
        </w:rPr>
      </w:pPr>
      <w:bookmarkStart w:id="13" w:name="_Hlk204786597"/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046CFF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地址：FA10，表明该条指令用于增益配置；</w:t>
      </w:r>
    </w:p>
    <w:p w14:paraId="610D5AF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增益</w:t>
      </w:r>
      <w:r>
        <w:rPr>
          <w:rFonts w:cs="Times New Roman"/>
        </w:rPr>
        <w:t>：000</w:t>
      </w:r>
      <w:r>
        <w:rPr>
          <w:rFonts w:hint="eastAsia" w:cs="Times New Roman"/>
        </w:rPr>
        <w:t>1</w:t>
      </w:r>
      <w:r>
        <w:rPr>
          <w:rFonts w:cs="Times New Roman"/>
        </w:rPr>
        <w:t>~</w:t>
      </w:r>
      <w:r>
        <w:rPr>
          <w:rFonts w:hint="eastAsia" w:cs="Times New Roman"/>
        </w:rPr>
        <w:t>0</w:t>
      </w:r>
      <w:r>
        <w:rPr>
          <w:rFonts w:cs="Times New Roman"/>
        </w:rPr>
        <w:t>00</w:t>
      </w:r>
      <w:r>
        <w:rPr>
          <w:rFonts w:hint="eastAsia" w:cs="Times New Roman"/>
        </w:rPr>
        <w:t>N</w:t>
      </w:r>
      <w:r>
        <w:rPr>
          <w:rFonts w:cs="Times New Roman"/>
        </w:rPr>
        <w:t>，配置</w:t>
      </w:r>
      <w:r>
        <w:rPr>
          <w:rFonts w:hint="eastAsia" w:cs="Times New Roman"/>
        </w:rPr>
        <w:t>程控增益档位，从最低的1档到N档，N由具体芯片型号决定</w:t>
      </w:r>
      <w:r>
        <w:rPr>
          <w:rFonts w:cs="Times New Roman"/>
        </w:rPr>
        <w:t>。</w:t>
      </w:r>
      <w:r>
        <w:rPr>
          <w:rFonts w:hint="eastAsia" w:cs="Times New Roman"/>
        </w:rPr>
        <w:t>默认值待芯片确定后决定。</w:t>
      </w:r>
    </w:p>
    <w:bookmarkEnd w:id="13"/>
    <w:p w14:paraId="5C4EE3E3">
      <w:pPr>
        <w:pStyle w:val="22"/>
        <w:ind w:firstLine="480"/>
        <w:rPr>
          <w:rFonts w:cs="Times New Roman"/>
        </w:rPr>
      </w:pPr>
    </w:p>
    <w:p w14:paraId="4E03783E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死时间配置</w:t>
      </w:r>
    </w:p>
    <w:p w14:paraId="7628B52B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2CA3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12BB19E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EDC65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58303D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DBB91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FDC2C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6F9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BD4013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F4006A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64B32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4DD53E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8DE3E4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死时间</w:t>
            </w:r>
          </w:p>
        </w:tc>
        <w:tc>
          <w:tcPr>
            <w:tcW w:w="1660" w:type="dxa"/>
            <w:vMerge w:val="continue"/>
            <w:vAlign w:val="center"/>
          </w:tcPr>
          <w:p w14:paraId="5108503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A29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CC6BD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5A0C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CB13F3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FA11</w:t>
            </w:r>
          </w:p>
        </w:tc>
        <w:tc>
          <w:tcPr>
            <w:tcW w:w="1548" w:type="dxa"/>
            <w:vAlign w:val="center"/>
          </w:tcPr>
          <w:p w14:paraId="66D3242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4D1FD4A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XX</w:t>
            </w:r>
          </w:p>
        </w:tc>
        <w:tc>
          <w:tcPr>
            <w:tcW w:w="1660" w:type="dxa"/>
            <w:vAlign w:val="center"/>
          </w:tcPr>
          <w:p w14:paraId="592DB94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36DA4608">
      <w:pPr>
        <w:pStyle w:val="22"/>
        <w:ind w:firstLine="480"/>
        <w:rPr>
          <w:rFonts w:cs="Times New Roman"/>
        </w:rPr>
      </w:pPr>
    </w:p>
    <w:p w14:paraId="6EBD7D24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676BEEB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161B28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地址：FA11，表明该条指令用于死时间配置。</w:t>
      </w:r>
    </w:p>
    <w:p w14:paraId="44872C7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死时间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</w:t>
      </w:r>
      <w:r>
        <w:rPr>
          <w:rFonts w:cs="Times New Roman"/>
        </w:rPr>
        <w:t>0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粒子模式和能谱模式死时间，单位与FPGA主频有关（100M时对应于10ns）</w:t>
      </w:r>
      <w:r>
        <w:rPr>
          <w:rFonts w:cs="Times New Roman"/>
        </w:rPr>
        <w:t>。</w:t>
      </w:r>
      <w:r>
        <w:rPr>
          <w:rFonts w:hint="eastAsia" w:cs="Times New Roman"/>
        </w:rPr>
        <w:t>默认值为300ns。</w:t>
      </w:r>
    </w:p>
    <w:bookmarkEnd w:id="6"/>
    <w:p w14:paraId="6A677A6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3. 触发阈值配置</w:t>
      </w:r>
    </w:p>
    <w:p w14:paraId="1ECFD40E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6989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2606E29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130B6D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4E24D9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8C74F6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13F040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645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A2A55D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2B8E1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2F6ED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608360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240E596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触发阈值</w:t>
            </w:r>
          </w:p>
        </w:tc>
        <w:tc>
          <w:tcPr>
            <w:tcW w:w="1660" w:type="dxa"/>
            <w:vMerge w:val="continue"/>
            <w:vAlign w:val="center"/>
          </w:tcPr>
          <w:p w14:paraId="5588A59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407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F2211F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91896D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5F62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FA12</w:t>
            </w:r>
          </w:p>
        </w:tc>
        <w:tc>
          <w:tcPr>
            <w:tcW w:w="1548" w:type="dxa"/>
            <w:vAlign w:val="center"/>
          </w:tcPr>
          <w:p w14:paraId="5959D6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668E65E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FE8E0D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3DC014A1">
      <w:pPr>
        <w:pStyle w:val="22"/>
        <w:ind w:firstLine="480"/>
        <w:rPr>
          <w:rFonts w:cs="Times New Roman"/>
        </w:rPr>
      </w:pPr>
    </w:p>
    <w:p w14:paraId="0CE4397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A7D169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2421570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地址：FA12，表明该条指令用于触发阈值配置；</w:t>
      </w:r>
    </w:p>
    <w:p w14:paraId="577B27D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触发阈值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FFFF</w:t>
      </w:r>
      <w:r>
        <w:rPr>
          <w:rFonts w:cs="Times New Roman"/>
        </w:rPr>
        <w:t>，配置</w:t>
      </w:r>
      <w:r>
        <w:rPr>
          <w:rFonts w:hint="eastAsia" w:cs="Times New Roman"/>
        </w:rPr>
        <w:t>波形、能谱、粒子模式的触发阈值。FPGA内部数据处理采用动态基线，该阈值为基线增量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默认值为100。</w:t>
      </w:r>
    </w:p>
    <w:bookmarkEnd w:id="10"/>
    <w:p w14:paraId="1C33ADA8">
      <w:pPr>
        <w:pStyle w:val="4"/>
        <w:rPr>
          <w:rFonts w:ascii="Times New Roman"/>
        </w:rPr>
      </w:pPr>
      <w:bookmarkStart w:id="14" w:name="_Toc204869134"/>
      <w:bookmarkStart w:id="15" w:name="_Toc204869184"/>
      <w:bookmarkStart w:id="16" w:name="_Toc204869162"/>
      <w:bookmarkStart w:id="17" w:name="_Hlk204778790"/>
      <w:r>
        <w:rPr>
          <w:rFonts w:hint="eastAsia" w:ascii="Times New Roman"/>
        </w:rPr>
        <w:t>网络通讯</w:t>
      </w:r>
      <w:r>
        <w:rPr>
          <w:rFonts w:ascii="Times New Roman"/>
        </w:rPr>
        <w:t>配置</w:t>
      </w:r>
      <w:bookmarkEnd w:id="14"/>
      <w:bookmarkEnd w:id="15"/>
      <w:bookmarkEnd w:id="16"/>
    </w:p>
    <w:p w14:paraId="0599C307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FPGA的IP地址修改</w:t>
      </w:r>
    </w:p>
    <w:p w14:paraId="76DB9179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0F95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6068B60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2C1D34E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7782E7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3FF5B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66519A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9FC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94074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8D386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5CBE4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FB10</w:t>
            </w:r>
          </w:p>
        </w:tc>
        <w:tc>
          <w:tcPr>
            <w:tcW w:w="3097" w:type="dxa"/>
            <w:vAlign w:val="center"/>
          </w:tcPr>
          <w:p w14:paraId="4B9D055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1E3C4A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05F2129">
      <w:pPr>
        <w:pStyle w:val="22"/>
        <w:ind w:firstLine="480"/>
        <w:rPr>
          <w:rFonts w:cs="Times New Roman"/>
        </w:rPr>
      </w:pPr>
    </w:p>
    <w:p w14:paraId="3C8802A1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8D9A11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09DFA1F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地址：FB10，表明该条指令用于修改网络通讯IP地址。</w:t>
      </w:r>
    </w:p>
    <w:p w14:paraId="60050D6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IP地址修改</w:t>
      </w:r>
      <w:r>
        <w:rPr>
          <w:rFonts w:cs="Times New Roman"/>
        </w:rPr>
        <w:t>：</w:t>
      </w:r>
      <w:r>
        <w:rPr>
          <w:rFonts w:hint="eastAsia" w:cs="Times New Roman"/>
        </w:rPr>
        <w:t>总共32bit，从左到右，每字节对应着IP地址的一个8位2进制数，即XX-XX-XX-XX。</w:t>
      </w:r>
    </w:p>
    <w:p w14:paraId="3CE0D8ED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FPGA的MAC地址修改</w:t>
      </w:r>
    </w:p>
    <w:p w14:paraId="18EEDD22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616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78C1E66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41B196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54F4E5F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226F4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3B70165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38F3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26DFCE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08AF8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E71683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FB11</w:t>
            </w:r>
          </w:p>
        </w:tc>
        <w:tc>
          <w:tcPr>
            <w:tcW w:w="3097" w:type="dxa"/>
            <w:vAlign w:val="center"/>
          </w:tcPr>
          <w:p w14:paraId="1FB71D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4F05FB8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7082773C">
      <w:pPr>
        <w:pStyle w:val="22"/>
        <w:ind w:firstLine="480"/>
        <w:rPr>
          <w:rFonts w:cs="Times New Roman"/>
        </w:rPr>
      </w:pPr>
    </w:p>
    <w:p w14:paraId="58253540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678CD3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EC1462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地址：FB11，表明该条指令用于修改网络通讯MAC地址。</w:t>
      </w:r>
    </w:p>
    <w:p w14:paraId="03657F3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MAC地址</w:t>
      </w:r>
      <w:r>
        <w:rPr>
          <w:rFonts w:cs="Times New Roman"/>
        </w:rPr>
        <w:t>：</w:t>
      </w:r>
      <w:r>
        <w:rPr>
          <w:rFonts w:hint="eastAsia" w:cs="Times New Roman"/>
        </w:rPr>
        <w:t>MAC地址共48bit，最高的16位默认为00 08，后续32位与指令数据对应，即00-08-XX-XX-XX-XX。</w:t>
      </w:r>
      <w:bookmarkEnd w:id="17"/>
    </w:p>
    <w:p w14:paraId="16DD9A1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3. 服务端通讯地址修改</w:t>
      </w:r>
    </w:p>
    <w:p w14:paraId="4E6D3C65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350E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4FB2D8F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1B395EC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02F4FD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0BB602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6090FB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F92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4119B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28CA1F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82E743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FB12</w:t>
            </w:r>
          </w:p>
        </w:tc>
        <w:tc>
          <w:tcPr>
            <w:tcW w:w="3097" w:type="dxa"/>
            <w:vAlign w:val="center"/>
          </w:tcPr>
          <w:p w14:paraId="592C787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14 Byte</w:t>
            </w:r>
          </w:p>
        </w:tc>
        <w:tc>
          <w:tcPr>
            <w:tcW w:w="1660" w:type="dxa"/>
            <w:vAlign w:val="center"/>
          </w:tcPr>
          <w:p w14:paraId="1A1701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392DB286">
      <w:pPr>
        <w:pStyle w:val="22"/>
        <w:ind w:firstLine="480"/>
        <w:rPr>
          <w:rFonts w:cs="Times New Roman"/>
        </w:rPr>
      </w:pPr>
    </w:p>
    <w:p w14:paraId="2926966C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8657B9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843E95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地址：FB12，表明该条指令用于修改服务端网络通讯地址，包括IP、子网掩码、网关。</w:t>
      </w:r>
    </w:p>
    <w:p w14:paraId="2A85F9B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数据</w:t>
      </w:r>
      <w:r>
        <w:rPr>
          <w:rFonts w:cs="Times New Roman"/>
        </w:rPr>
        <w:t>：</w:t>
      </w:r>
      <w:r>
        <w:rPr>
          <w:rFonts w:hint="eastAsia" w:cs="Times New Roman"/>
        </w:rPr>
        <w:t>总共14个字节，从左到右，前12个字节，每4个字节分别对应着IP、子网掩码、网关。最后两个字节对应着服务端端口号。</w:t>
      </w:r>
    </w:p>
    <w:p w14:paraId="15142600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4. UDP通讯地址修改</w:t>
      </w:r>
    </w:p>
    <w:p w14:paraId="410291F6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07B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1AA65A8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7AEC479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5583FF9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F12E7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1690EA5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BE7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D920D7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71C9DA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D9B5D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FB13</w:t>
            </w:r>
          </w:p>
        </w:tc>
        <w:tc>
          <w:tcPr>
            <w:tcW w:w="3097" w:type="dxa"/>
            <w:vAlign w:val="center"/>
          </w:tcPr>
          <w:p w14:paraId="2E21B13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5D98D9C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2F46F16">
      <w:pPr>
        <w:pStyle w:val="22"/>
        <w:ind w:firstLine="480"/>
        <w:rPr>
          <w:rFonts w:cs="Times New Roman"/>
        </w:rPr>
      </w:pPr>
    </w:p>
    <w:p w14:paraId="46565038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8505B24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3DC57C6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地址：FB13，表明该条指令用于通知FPGA时间服务器的IP地址。</w:t>
      </w:r>
    </w:p>
    <w:p w14:paraId="0C5C83F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数据</w:t>
      </w:r>
      <w:r>
        <w:rPr>
          <w:rFonts w:cs="Times New Roman"/>
        </w:rPr>
        <w:t>：</w:t>
      </w:r>
      <w:r>
        <w:rPr>
          <w:rFonts w:hint="eastAsia" w:cs="Times New Roman"/>
        </w:rPr>
        <w:t>总共32bit，4个字节，从左到右，每字节对应着IP地址的一个8位2进制数，即XX-XX-XX-XX。</w:t>
      </w:r>
    </w:p>
    <w:p w14:paraId="1538407B">
      <w:pPr>
        <w:pStyle w:val="4"/>
        <w:rPr>
          <w:rFonts w:ascii="Times New Roman"/>
        </w:rPr>
      </w:pPr>
      <w:bookmarkStart w:id="18" w:name="_Toc204869163"/>
      <w:bookmarkStart w:id="19" w:name="_Toc204869135"/>
      <w:bookmarkStart w:id="20" w:name="_Toc204869185"/>
      <w:r>
        <w:rPr>
          <w:rFonts w:hint="eastAsia" w:ascii="Times New Roman"/>
        </w:rPr>
        <w:t>波形基本</w:t>
      </w:r>
      <w:r>
        <w:rPr>
          <w:rFonts w:ascii="Times New Roman"/>
        </w:rPr>
        <w:t>配置</w:t>
      </w:r>
      <w:bookmarkEnd w:id="18"/>
      <w:bookmarkEnd w:id="19"/>
      <w:bookmarkEnd w:id="20"/>
    </w:p>
    <w:p w14:paraId="2A0E7738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0EB2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800633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1EB97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162533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C41861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8C2A7F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60A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100209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CEEB4C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C9AA03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30161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触发模式</w:t>
            </w:r>
          </w:p>
        </w:tc>
        <w:tc>
          <w:tcPr>
            <w:tcW w:w="1549" w:type="dxa"/>
            <w:vAlign w:val="center"/>
          </w:tcPr>
          <w:p w14:paraId="46FFBD5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波形长度</w:t>
            </w:r>
          </w:p>
        </w:tc>
        <w:tc>
          <w:tcPr>
            <w:tcW w:w="1660" w:type="dxa"/>
            <w:vMerge w:val="continue"/>
            <w:vAlign w:val="center"/>
          </w:tcPr>
          <w:p w14:paraId="5C0E922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7EE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D1A71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A83A4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74DF1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FC10</w:t>
            </w:r>
          </w:p>
        </w:tc>
        <w:tc>
          <w:tcPr>
            <w:tcW w:w="1548" w:type="dxa"/>
            <w:vAlign w:val="center"/>
          </w:tcPr>
          <w:p w14:paraId="542FC70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549" w:type="dxa"/>
            <w:vAlign w:val="center"/>
          </w:tcPr>
          <w:p w14:paraId="47F35B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5E09C59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5CFD478">
      <w:pPr>
        <w:pStyle w:val="22"/>
        <w:ind w:firstLine="480"/>
        <w:rPr>
          <w:rFonts w:cs="Times New Roman"/>
        </w:rPr>
      </w:pPr>
    </w:p>
    <w:p w14:paraId="5116DB15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4DF8626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47A1264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地址：FC10，表明该条指令用于配置波形基本参数。</w:t>
      </w:r>
    </w:p>
    <w:p w14:paraId="3E2A519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触发模式</w:t>
      </w:r>
      <w:r>
        <w:rPr>
          <w:rFonts w:cs="Times New Roman"/>
        </w:rPr>
        <w:t>：000</w:t>
      </w:r>
      <w:r>
        <w:rPr>
          <w:rFonts w:hint="eastAsia" w:cs="Times New Roman"/>
        </w:rPr>
        <w:t>0~0001。0000，定时触发模式，按照固定时间间隔进行波形触发，对应示波器auto模式；</w:t>
      </w:r>
      <w:r>
        <w:rPr>
          <w:rFonts w:cs="Times New Roman"/>
        </w:rPr>
        <w:t>000</w:t>
      </w:r>
      <w:r>
        <w:rPr>
          <w:rFonts w:hint="eastAsia" w:cs="Times New Roman"/>
        </w:rPr>
        <w:t>1</w:t>
      </w:r>
      <w:r>
        <w:rPr>
          <w:rFonts w:cs="Times New Roman"/>
        </w:rPr>
        <w:t>，</w:t>
      </w:r>
      <w:r>
        <w:rPr>
          <w:rFonts w:hint="eastAsia" w:cs="Times New Roman"/>
        </w:rPr>
        <w:t>正常触发模式，波形满足阈值要求后触发，对应示波器normal模式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默认值为：0001。</w:t>
      </w:r>
    </w:p>
    <w:p w14:paraId="36A3A463">
      <w:pPr>
        <w:pStyle w:val="22"/>
        <w:ind w:firstLine="480"/>
      </w:pPr>
      <w:r>
        <w:rPr>
          <w:rFonts w:hint="eastAsia"/>
        </w:rPr>
        <w:t>波形长度：0000，波形长度64；</w:t>
      </w:r>
    </w:p>
    <w:p w14:paraId="3EE633C5">
      <w:pPr>
        <w:pStyle w:val="22"/>
        <w:ind w:left="1680" w:firstLine="0" w:firstLineChars="0"/>
      </w:pPr>
      <w:r>
        <w:rPr>
          <w:rFonts w:hint="eastAsia"/>
        </w:rPr>
        <w:t>0001，波形长度128；</w:t>
      </w:r>
    </w:p>
    <w:p w14:paraId="205CE330">
      <w:pPr>
        <w:pStyle w:val="22"/>
        <w:ind w:left="1680" w:firstLine="0" w:firstLineChars="0"/>
      </w:pPr>
      <w:r>
        <w:rPr>
          <w:rFonts w:hint="eastAsia"/>
        </w:rPr>
        <w:t>0002，波形长度256；</w:t>
      </w:r>
    </w:p>
    <w:p w14:paraId="26845B04">
      <w:pPr>
        <w:pStyle w:val="22"/>
        <w:ind w:left="1680" w:firstLine="0" w:firstLineChars="0"/>
      </w:pPr>
      <w:r>
        <w:rPr>
          <w:rFonts w:hint="eastAsia"/>
        </w:rPr>
        <w:t>0003，波形长度512；默认值为0000。</w:t>
      </w:r>
    </w:p>
    <w:p w14:paraId="59947FBC">
      <w:pPr>
        <w:pStyle w:val="4"/>
        <w:rPr>
          <w:rFonts w:ascii="Times New Roman"/>
        </w:rPr>
      </w:pPr>
      <w:bookmarkStart w:id="21" w:name="_Toc204869136"/>
      <w:bookmarkStart w:id="22" w:name="_Toc204869164"/>
      <w:bookmarkStart w:id="23" w:name="_Toc204869186"/>
      <w:r>
        <w:rPr>
          <w:rFonts w:hint="eastAsia" w:ascii="Times New Roman"/>
        </w:rPr>
        <w:t>能谱基本</w:t>
      </w:r>
      <w:r>
        <w:rPr>
          <w:rFonts w:ascii="Times New Roman"/>
        </w:rPr>
        <w:t>配置</w:t>
      </w:r>
      <w:bookmarkEnd w:id="21"/>
      <w:bookmarkEnd w:id="22"/>
      <w:bookmarkEnd w:id="23"/>
    </w:p>
    <w:p w14:paraId="30F54130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能谱刷新时间修改</w:t>
      </w:r>
    </w:p>
    <w:p w14:paraId="4BD2ABDF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5EB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6C18774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01A3F26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099606C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B8F833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BAAE3A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93C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F71160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068265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694098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FD10</w:t>
            </w:r>
          </w:p>
        </w:tc>
        <w:tc>
          <w:tcPr>
            <w:tcW w:w="3097" w:type="dxa"/>
            <w:vAlign w:val="center"/>
          </w:tcPr>
          <w:p w14:paraId="283F9C0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2B5078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1F7387D">
      <w:pPr>
        <w:pStyle w:val="22"/>
        <w:ind w:firstLine="480"/>
        <w:rPr>
          <w:rFonts w:cs="Times New Roman"/>
        </w:rPr>
      </w:pPr>
    </w:p>
    <w:p w14:paraId="443EEDEC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D3A60C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039ECD2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地址：FD10，表明该条指令用于修改能谱刷新时间。</w:t>
      </w:r>
    </w:p>
    <w:p w14:paraId="7E30AFA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能谱刷新时间</w:t>
      </w:r>
      <w:r>
        <w:rPr>
          <w:rFonts w:cs="Times New Roman"/>
        </w:rPr>
        <w:t>：</w:t>
      </w:r>
      <w:r>
        <w:rPr>
          <w:rFonts w:hint="eastAsia" w:cs="Times New Roman"/>
        </w:rPr>
        <w:t>32bit，单位为ms。默认值为：1000ms。</w:t>
      </w:r>
    </w:p>
    <w:p w14:paraId="2CD05245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能谱长度修改</w:t>
      </w:r>
    </w:p>
    <w:p w14:paraId="4EF0F369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592C5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036A9E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C20EE1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2659D24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5EE4B65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733616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5E7C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54552E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F8B21B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7995E9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1CEC36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442A827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能谱长度</w:t>
            </w:r>
          </w:p>
        </w:tc>
        <w:tc>
          <w:tcPr>
            <w:tcW w:w="1660" w:type="dxa"/>
            <w:vMerge w:val="continue"/>
            <w:vAlign w:val="center"/>
          </w:tcPr>
          <w:p w14:paraId="2DDBA60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5A7A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8D2A1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39873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A92E12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FD11</w:t>
            </w:r>
          </w:p>
        </w:tc>
        <w:tc>
          <w:tcPr>
            <w:tcW w:w="1548" w:type="dxa"/>
            <w:vAlign w:val="center"/>
          </w:tcPr>
          <w:p w14:paraId="2FD4096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7479A0C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9194BB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02F83ADF">
      <w:pPr>
        <w:pStyle w:val="22"/>
        <w:ind w:firstLine="480"/>
        <w:rPr>
          <w:rFonts w:cs="Times New Roman"/>
        </w:rPr>
      </w:pPr>
    </w:p>
    <w:p w14:paraId="07F7392F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2596E1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2BE0FA5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地址：FD11，表明该条指令用于修改能谱长度。</w:t>
      </w:r>
    </w:p>
    <w:p w14:paraId="04AFEA66">
      <w:pPr>
        <w:pStyle w:val="22"/>
        <w:ind w:firstLine="480"/>
      </w:pPr>
      <w:r>
        <w:rPr>
          <w:rFonts w:hint="eastAsia"/>
        </w:rPr>
        <w:t>能谱长度：0000，能谱长度1024；</w:t>
      </w:r>
    </w:p>
    <w:p w14:paraId="6BC00E57">
      <w:pPr>
        <w:pStyle w:val="22"/>
        <w:ind w:left="1680" w:firstLine="0" w:firstLineChars="0"/>
      </w:pPr>
      <w:r>
        <w:rPr>
          <w:rFonts w:hint="eastAsia"/>
        </w:rPr>
        <w:t>0001，能谱长度2048；</w:t>
      </w:r>
    </w:p>
    <w:p w14:paraId="41F2FDCA">
      <w:pPr>
        <w:pStyle w:val="22"/>
        <w:ind w:left="1680" w:firstLine="0" w:firstLineChars="0"/>
      </w:pPr>
      <w:r>
        <w:rPr>
          <w:rFonts w:hint="eastAsia"/>
        </w:rPr>
        <w:t>0002，能谱长度4096；</w:t>
      </w:r>
    </w:p>
    <w:p w14:paraId="21FF14A9">
      <w:pPr>
        <w:pStyle w:val="22"/>
        <w:ind w:left="1680" w:firstLine="0" w:firstLineChars="0"/>
      </w:pPr>
      <w:r>
        <w:rPr>
          <w:rFonts w:hint="eastAsia"/>
        </w:rPr>
        <w:t>0003，能谱长度8192；默认值为0001。</w:t>
      </w:r>
    </w:p>
    <w:p w14:paraId="576AE6AD">
      <w:pPr>
        <w:pStyle w:val="4"/>
        <w:rPr>
          <w:rFonts w:ascii="Times New Roman"/>
        </w:rPr>
      </w:pPr>
      <w:bookmarkStart w:id="24" w:name="_Toc204869137"/>
      <w:bookmarkStart w:id="25" w:name="_Toc204869187"/>
      <w:bookmarkStart w:id="26" w:name="_Toc204869165"/>
      <w:r>
        <w:rPr>
          <w:rFonts w:hint="eastAsia" w:ascii="Times New Roman"/>
        </w:rPr>
        <w:t>梯形成型基本</w:t>
      </w:r>
      <w:r>
        <w:rPr>
          <w:rFonts w:ascii="Times New Roman"/>
        </w:rPr>
        <w:t>配置</w:t>
      </w:r>
      <w:bookmarkEnd w:id="24"/>
      <w:bookmarkEnd w:id="25"/>
      <w:bookmarkEnd w:id="26"/>
    </w:p>
    <w:p w14:paraId="3B205D14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梯形成型时间常数配置</w:t>
      </w:r>
    </w:p>
    <w:p w14:paraId="639FA71F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0C95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EDB4ED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E6B79B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3C2A7B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4D8E1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F4E5EB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936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4EA910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46E9A3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C4007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0F74B4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时间常数d1</w:t>
            </w:r>
          </w:p>
        </w:tc>
        <w:tc>
          <w:tcPr>
            <w:tcW w:w="1549" w:type="dxa"/>
            <w:vAlign w:val="center"/>
          </w:tcPr>
          <w:p w14:paraId="0B369A8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时间常数d1</w:t>
            </w:r>
          </w:p>
        </w:tc>
        <w:tc>
          <w:tcPr>
            <w:tcW w:w="1660" w:type="dxa"/>
            <w:vMerge w:val="continue"/>
            <w:vAlign w:val="center"/>
          </w:tcPr>
          <w:p w14:paraId="48D25C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A4E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D059CD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B5ED1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1F899D7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FE10</w:t>
            </w:r>
          </w:p>
        </w:tc>
        <w:tc>
          <w:tcPr>
            <w:tcW w:w="1548" w:type="dxa"/>
            <w:vAlign w:val="center"/>
          </w:tcPr>
          <w:p w14:paraId="7D6B3DE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1632353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1F311DB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DE25C6B">
      <w:pPr>
        <w:pStyle w:val="22"/>
        <w:ind w:firstLine="480"/>
        <w:rPr>
          <w:rFonts w:cs="Times New Roman"/>
        </w:rPr>
      </w:pPr>
    </w:p>
    <w:p w14:paraId="20005C93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8EC35D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28DB3D8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地址：FE10，表明该条指令用于配置梯形成型时间常数；</w:t>
      </w:r>
    </w:p>
    <w:p w14:paraId="7DD4EAAA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时间常数d1</w:t>
      </w:r>
      <w:r>
        <w:rPr>
          <w:rFonts w:cs="Times New Roman"/>
        </w:rPr>
        <w:t>：</w:t>
      </w:r>
      <w:r>
        <w:rPr>
          <w:rFonts w:hint="eastAsia" w:cs="Times New Roman"/>
        </w:rPr>
        <w:t>0~65535，实际值为小于1的小数，指令配置时需要</w:t>
      </w:r>
      <w:r>
        <w:rPr>
          <w:rFonts w:hint="eastAsia" w:ascii="Segoe UI Symbol" w:hAnsi="Segoe UI Symbol" w:cs="Segoe UI Symbol"/>
        </w:rPr>
        <w:t>×65536后取整</w:t>
      </w:r>
      <w:r>
        <w:rPr>
          <w:rFonts w:cs="Times New Roman"/>
        </w:rPr>
        <w:t>。</w:t>
      </w:r>
      <w:r>
        <w:rPr>
          <w:rFonts w:hint="eastAsia" w:cs="Times New Roman"/>
        </w:rPr>
        <w:t>默认值待定。</w:t>
      </w:r>
    </w:p>
    <w:p w14:paraId="6350D74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时间常数d2</w:t>
      </w:r>
      <w:r>
        <w:rPr>
          <w:rFonts w:cs="Times New Roman"/>
        </w:rPr>
        <w:t>：</w:t>
      </w:r>
      <w:r>
        <w:rPr>
          <w:rFonts w:hint="eastAsia" w:cs="Times New Roman"/>
        </w:rPr>
        <w:t>0~65535，实际值为小于1的小数，指令配置时需要</w:t>
      </w:r>
      <w:r>
        <w:rPr>
          <w:rFonts w:hint="eastAsia" w:ascii="Segoe UI Symbol" w:hAnsi="Segoe UI Symbol" w:cs="Segoe UI Symbol"/>
        </w:rPr>
        <w:t>×65536后取整</w:t>
      </w:r>
      <w:r>
        <w:rPr>
          <w:rFonts w:cs="Times New Roman"/>
        </w:rPr>
        <w:t>。</w:t>
      </w:r>
      <w:r>
        <w:rPr>
          <w:rFonts w:hint="eastAsia" w:cs="Times New Roman"/>
        </w:rPr>
        <w:t>默认值待定。</w:t>
      </w:r>
    </w:p>
    <w:p w14:paraId="392BE083">
      <w:pPr>
        <w:pStyle w:val="22"/>
        <w:ind w:firstLine="480"/>
        <w:rPr>
          <w:rFonts w:cs="Times New Roman"/>
          <w:color w:val="EE0000"/>
        </w:rPr>
      </w:pPr>
      <w:r>
        <w:rPr>
          <w:rFonts w:hint="eastAsia" w:cs="Times New Roman"/>
          <w:color w:val="EE0000"/>
        </w:rPr>
        <w:t>注：d1一定小于d2。</w:t>
      </w:r>
    </w:p>
    <w:p w14:paraId="6C3B6E8C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上升沿、平顶、下降沿长度配置</w:t>
      </w:r>
    </w:p>
    <w:p w14:paraId="3F0CD530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851"/>
        <w:gridCol w:w="1057"/>
        <w:gridCol w:w="927"/>
        <w:gridCol w:w="992"/>
        <w:gridCol w:w="993"/>
        <w:gridCol w:w="1071"/>
      </w:tblGrid>
      <w:tr w14:paraId="4382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A5B74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197A2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851" w:type="dxa"/>
            <w:vMerge w:val="restart"/>
            <w:vAlign w:val="center"/>
          </w:tcPr>
          <w:p w14:paraId="41544F6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969" w:type="dxa"/>
            <w:gridSpan w:val="4"/>
            <w:vAlign w:val="center"/>
          </w:tcPr>
          <w:p w14:paraId="5A75E7B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071" w:type="dxa"/>
            <w:vMerge w:val="restart"/>
            <w:vAlign w:val="center"/>
          </w:tcPr>
          <w:p w14:paraId="78467E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E7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4B15CA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33B5F5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Merge w:val="continue"/>
            <w:vAlign w:val="center"/>
          </w:tcPr>
          <w:p w14:paraId="37C6223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57" w:type="dxa"/>
            <w:vAlign w:val="center"/>
          </w:tcPr>
          <w:p w14:paraId="39580E1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927" w:type="dxa"/>
            <w:vAlign w:val="center"/>
          </w:tcPr>
          <w:p w14:paraId="0221BB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上升沿</w:t>
            </w:r>
          </w:p>
        </w:tc>
        <w:tc>
          <w:tcPr>
            <w:tcW w:w="992" w:type="dxa"/>
            <w:vAlign w:val="center"/>
          </w:tcPr>
          <w:p w14:paraId="63290F6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平顶</w:t>
            </w:r>
          </w:p>
        </w:tc>
        <w:tc>
          <w:tcPr>
            <w:tcW w:w="993" w:type="dxa"/>
            <w:vAlign w:val="center"/>
          </w:tcPr>
          <w:p w14:paraId="02CAB86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下降沿</w:t>
            </w:r>
          </w:p>
        </w:tc>
        <w:tc>
          <w:tcPr>
            <w:tcW w:w="1071" w:type="dxa"/>
            <w:vMerge w:val="continue"/>
            <w:vAlign w:val="center"/>
          </w:tcPr>
          <w:p w14:paraId="361067F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499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2DE8F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2424B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851" w:type="dxa"/>
            <w:vAlign w:val="center"/>
          </w:tcPr>
          <w:p w14:paraId="58A2807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FE11</w:t>
            </w:r>
          </w:p>
        </w:tc>
        <w:tc>
          <w:tcPr>
            <w:tcW w:w="1057" w:type="dxa"/>
            <w:vAlign w:val="center"/>
          </w:tcPr>
          <w:p w14:paraId="361CFE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</w:t>
            </w:r>
          </w:p>
        </w:tc>
        <w:tc>
          <w:tcPr>
            <w:tcW w:w="927" w:type="dxa"/>
            <w:vAlign w:val="center"/>
          </w:tcPr>
          <w:p w14:paraId="115B1A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992" w:type="dxa"/>
            <w:vAlign w:val="center"/>
          </w:tcPr>
          <w:p w14:paraId="6F04855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993" w:type="dxa"/>
            <w:vAlign w:val="center"/>
          </w:tcPr>
          <w:p w14:paraId="353FCFD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071" w:type="dxa"/>
            <w:vAlign w:val="center"/>
          </w:tcPr>
          <w:p w14:paraId="6C16752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75B3B51F">
      <w:pPr>
        <w:pStyle w:val="22"/>
        <w:ind w:firstLine="480"/>
        <w:rPr>
          <w:rFonts w:cs="Times New Roman"/>
        </w:rPr>
      </w:pPr>
    </w:p>
    <w:p w14:paraId="0A385B4E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F13685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695F95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地址：FE11，表明该条指令用于设置梯形成型后梯形上升沿、平顶和下降沿长度，此处数值指ADC采样点数。</w:t>
      </w:r>
    </w:p>
    <w:p w14:paraId="128B597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上升沿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梯形成成型上升沿点数</w:t>
      </w:r>
      <w:r>
        <w:rPr>
          <w:rFonts w:cs="Times New Roman"/>
        </w:rPr>
        <w:t>。</w:t>
      </w:r>
      <w:r>
        <w:rPr>
          <w:rFonts w:hint="eastAsia" w:cs="Times New Roman"/>
        </w:rPr>
        <w:t>默认值15。</w:t>
      </w:r>
    </w:p>
    <w:p w14:paraId="37B7FCE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平顶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梯形成成型平顶点数</w:t>
      </w:r>
      <w:r>
        <w:rPr>
          <w:rFonts w:cs="Times New Roman"/>
        </w:rPr>
        <w:t>。</w:t>
      </w:r>
      <w:r>
        <w:rPr>
          <w:rFonts w:hint="eastAsia" w:cs="Times New Roman"/>
        </w:rPr>
        <w:t>默认值15。</w:t>
      </w:r>
    </w:p>
    <w:p w14:paraId="5C969B3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上升沿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梯形成成型下降沿点数</w:t>
      </w:r>
      <w:r>
        <w:rPr>
          <w:rFonts w:cs="Times New Roman"/>
        </w:rPr>
        <w:t>。</w:t>
      </w:r>
      <w:r>
        <w:rPr>
          <w:rFonts w:hint="eastAsia" w:cs="Times New Roman"/>
        </w:rPr>
        <w:t>默认值15。</w:t>
      </w:r>
    </w:p>
    <w:p w14:paraId="3A39F5C7">
      <w:pPr>
        <w:pStyle w:val="22"/>
        <w:ind w:firstLine="480"/>
        <w:rPr>
          <w:rFonts w:cs="Times New Roman"/>
        </w:rPr>
      </w:pPr>
    </w:p>
    <w:p w14:paraId="06F51D47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3. 梯形成型使能配置</w:t>
      </w:r>
    </w:p>
    <w:p w14:paraId="0470F2DB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1050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C2168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8B928F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6264374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9AAAD6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CB7B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D32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79B83A5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BA3E89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A1EA46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496AC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67B8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使能</w:t>
            </w:r>
          </w:p>
        </w:tc>
        <w:tc>
          <w:tcPr>
            <w:tcW w:w="1660" w:type="dxa"/>
            <w:vMerge w:val="continue"/>
            <w:vAlign w:val="center"/>
          </w:tcPr>
          <w:p w14:paraId="6D2987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13CA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86B55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8C24D2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11778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FE12</w:t>
            </w:r>
          </w:p>
        </w:tc>
        <w:tc>
          <w:tcPr>
            <w:tcW w:w="1548" w:type="dxa"/>
            <w:vAlign w:val="center"/>
          </w:tcPr>
          <w:p w14:paraId="3C837A2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AF18D1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FBEBF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399ADD9">
      <w:pPr>
        <w:pStyle w:val="22"/>
        <w:ind w:firstLine="480"/>
        <w:rPr>
          <w:rFonts w:cs="Times New Roman"/>
        </w:rPr>
      </w:pPr>
    </w:p>
    <w:p w14:paraId="19AF43BD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3C65E5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C1DD75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地址：FE12，表明该条指令用于控制是否启用梯形成型功能；</w:t>
      </w:r>
    </w:p>
    <w:p w14:paraId="3FDA22C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使能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0001。0000，关闭梯形成型功能；0001，启用梯形成型功能</w:t>
      </w:r>
      <w:r>
        <w:rPr>
          <w:rFonts w:cs="Times New Roman"/>
        </w:rPr>
        <w:t>。</w:t>
      </w:r>
      <w:r>
        <w:rPr>
          <w:rFonts w:hint="eastAsia" w:cs="Times New Roman"/>
        </w:rPr>
        <w:t>默认值为0001。</w:t>
      </w:r>
    </w:p>
    <w:p w14:paraId="318E067E">
      <w:pPr>
        <w:pStyle w:val="4"/>
        <w:rPr>
          <w:rFonts w:ascii="Times New Roman"/>
        </w:rPr>
      </w:pPr>
      <w:bookmarkStart w:id="27" w:name="_Toc204869138"/>
      <w:bookmarkStart w:id="28" w:name="_Toc204869166"/>
      <w:bookmarkStart w:id="29" w:name="_Toc204869188"/>
      <w:r>
        <w:rPr>
          <w:rFonts w:hint="eastAsia" w:ascii="Times New Roman"/>
        </w:rPr>
        <w:t>工作模式</w:t>
      </w:r>
      <w:r>
        <w:rPr>
          <w:rFonts w:ascii="Times New Roman"/>
        </w:rPr>
        <w:t>配置</w:t>
      </w:r>
      <w:bookmarkEnd w:id="27"/>
      <w:bookmarkEnd w:id="28"/>
      <w:bookmarkEnd w:id="29"/>
    </w:p>
    <w:p w14:paraId="309BEA4A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6728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877DC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9549B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1DD145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063C53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E90E18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AB9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ADEECF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356B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D6C571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056F1A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280EEF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工作模式</w:t>
            </w:r>
          </w:p>
        </w:tc>
        <w:tc>
          <w:tcPr>
            <w:tcW w:w="1660" w:type="dxa"/>
            <w:vMerge w:val="continue"/>
            <w:vAlign w:val="center"/>
          </w:tcPr>
          <w:p w14:paraId="575BE0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E53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7EDA8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3677F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492B19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FF10</w:t>
            </w:r>
          </w:p>
        </w:tc>
        <w:tc>
          <w:tcPr>
            <w:tcW w:w="1548" w:type="dxa"/>
            <w:vAlign w:val="center"/>
          </w:tcPr>
          <w:p w14:paraId="7AB36C6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053A6D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434F2C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8724596">
      <w:pPr>
        <w:pStyle w:val="22"/>
        <w:ind w:firstLine="480"/>
        <w:rPr>
          <w:rFonts w:cs="Times New Roman"/>
        </w:rPr>
      </w:pPr>
    </w:p>
    <w:p w14:paraId="72E438D2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864CC5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5DCA85D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地址：FF10，表明该条指令用于配置设备工作模式。</w:t>
      </w:r>
    </w:p>
    <w:p w14:paraId="3D7C82E9">
      <w:pPr>
        <w:pStyle w:val="22"/>
        <w:ind w:firstLine="480"/>
      </w:pPr>
      <w:r>
        <w:rPr>
          <w:rFonts w:hint="eastAsia"/>
        </w:rPr>
        <w:t>工作模式：0000，波形模式；</w:t>
      </w:r>
    </w:p>
    <w:p w14:paraId="6CB6F245">
      <w:pPr>
        <w:pStyle w:val="22"/>
        <w:ind w:left="1680" w:firstLine="0" w:firstLineChars="0"/>
      </w:pPr>
      <w:r>
        <w:rPr>
          <w:rFonts w:hint="eastAsia"/>
        </w:rPr>
        <w:t>0001，能谱模式；</w:t>
      </w:r>
    </w:p>
    <w:p w14:paraId="5F127C21">
      <w:pPr>
        <w:pStyle w:val="22"/>
        <w:ind w:left="1680" w:firstLine="0" w:firstLineChars="0"/>
      </w:pPr>
      <w:r>
        <w:rPr>
          <w:rFonts w:hint="eastAsia"/>
        </w:rPr>
        <w:t>0002，粒子模式；默认值为0001。</w:t>
      </w:r>
    </w:p>
    <w:p w14:paraId="180FC931">
      <w:pPr>
        <w:pStyle w:val="4"/>
        <w:rPr>
          <w:rFonts w:ascii="Times New Roman"/>
        </w:rPr>
      </w:pPr>
      <w:r>
        <w:rPr>
          <w:rFonts w:hint="eastAsia" w:ascii="Times New Roman"/>
        </w:rPr>
        <w:t>高压电源</w:t>
      </w:r>
      <w:r>
        <w:rPr>
          <w:rFonts w:ascii="Times New Roman"/>
        </w:rPr>
        <w:t>配置</w:t>
      </w:r>
    </w:p>
    <w:p w14:paraId="559C5D3A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DAC输出电平配置</w:t>
      </w:r>
    </w:p>
    <w:p w14:paraId="30A62E79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23D7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251B15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30D718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5CA46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C07335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B4A7E2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634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F5257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30" w:name="_Hlk211954003"/>
          </w:p>
        </w:tc>
        <w:tc>
          <w:tcPr>
            <w:tcW w:w="1276" w:type="dxa"/>
            <w:vMerge w:val="continue"/>
            <w:vAlign w:val="center"/>
          </w:tcPr>
          <w:p w14:paraId="350593C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202BB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DEA27D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B06600F">
            <w:pPr>
              <w:spacing w:before="156" w:beforeLines="50" w:after="156" w:afterLines="50"/>
              <w:jc w:val="center"/>
              <w:rPr>
                <w:rFonts w:hint="eastAsia"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DAC模拟电平</w:t>
            </w:r>
          </w:p>
        </w:tc>
        <w:tc>
          <w:tcPr>
            <w:tcW w:w="1660" w:type="dxa"/>
            <w:vMerge w:val="continue"/>
            <w:vAlign w:val="center"/>
          </w:tcPr>
          <w:p w14:paraId="0E9FDED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bookmarkEnd w:id="30"/>
      <w:tr w14:paraId="2A36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D98E6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DD252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8B2A0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F910</w:t>
            </w:r>
          </w:p>
        </w:tc>
        <w:tc>
          <w:tcPr>
            <w:tcW w:w="1548" w:type="dxa"/>
            <w:vAlign w:val="center"/>
          </w:tcPr>
          <w:p w14:paraId="47D1D4B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7D949B0">
            <w:pPr>
              <w:spacing w:before="156" w:beforeLines="50" w:after="156" w:afterLines="50"/>
              <w:jc w:val="center"/>
              <w:rPr>
                <w:rFonts w:hint="eastAsia"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45ECD86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119B8BB">
      <w:pPr>
        <w:pStyle w:val="22"/>
        <w:ind w:firstLine="480"/>
        <w:rPr>
          <w:rFonts w:cs="Times New Roman"/>
        </w:rPr>
      </w:pPr>
    </w:p>
    <w:p w14:paraId="22D092D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69DD85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6082193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地址：F910，表明该条指令用于配置DAC模拟电平。</w:t>
      </w:r>
    </w:p>
    <w:p w14:paraId="2130A696">
      <w:pPr>
        <w:pStyle w:val="22"/>
        <w:ind w:firstLine="480"/>
        <w:rPr>
          <w:rFonts w:hint="eastAsia"/>
        </w:rPr>
      </w:pPr>
      <w:r>
        <w:rPr>
          <w:rFonts w:hint="eastAsia"/>
        </w:rPr>
        <w:t>DAC模拟电平：16bit，用于控制</w:t>
      </w:r>
      <w:r>
        <w:rPr>
          <w:szCs w:val="28"/>
        </w:rPr>
        <w:t>DAC输出模拟直流电平</w:t>
      </w:r>
      <w:r>
        <w:rPr>
          <w:rFonts w:hint="eastAsia"/>
          <w:szCs w:val="28"/>
        </w:rPr>
        <w:t>。</w:t>
      </w:r>
    </w:p>
    <w:p w14:paraId="75DD82D9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高压使能配置</w:t>
      </w:r>
    </w:p>
    <w:p w14:paraId="4DF1B88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4B45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4D40793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D7633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AA0BD2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384B2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4D1AF7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020A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4BE4DB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D268A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40676B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5704F0F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9E28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使能</w:t>
            </w:r>
          </w:p>
        </w:tc>
        <w:tc>
          <w:tcPr>
            <w:tcW w:w="1660" w:type="dxa"/>
            <w:vMerge w:val="continue"/>
            <w:vAlign w:val="center"/>
          </w:tcPr>
          <w:p w14:paraId="157344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FB2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403ABE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BE5C60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8EA21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F911</w:t>
            </w:r>
          </w:p>
        </w:tc>
        <w:tc>
          <w:tcPr>
            <w:tcW w:w="1548" w:type="dxa"/>
            <w:vAlign w:val="center"/>
          </w:tcPr>
          <w:p w14:paraId="09123A2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B4EC4C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7E0373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C0F4684">
      <w:pPr>
        <w:pStyle w:val="22"/>
        <w:ind w:firstLine="480"/>
        <w:rPr>
          <w:rFonts w:cs="Times New Roman"/>
        </w:rPr>
      </w:pPr>
    </w:p>
    <w:p w14:paraId="211137E2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C998B6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984DD8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地址：F911，表明该条指令用于控制高压电源板是否输出高压；</w:t>
      </w:r>
    </w:p>
    <w:p w14:paraId="116F3E0C">
      <w:pPr>
        <w:pStyle w:val="22"/>
        <w:ind w:firstLine="480"/>
        <w:rPr>
          <w:rFonts w:hint="eastAsia" w:cs="Times New Roman"/>
        </w:rPr>
      </w:pPr>
      <w:r>
        <w:rPr>
          <w:rFonts w:hint="eastAsia" w:cs="Times New Roman"/>
        </w:rPr>
        <w:t>使能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0001。0000-关闭高压输出；0001-开启高压电源输出</w:t>
      </w:r>
      <w:r>
        <w:rPr>
          <w:rFonts w:cs="Times New Roman"/>
        </w:rPr>
        <w:t>。</w:t>
      </w:r>
      <w:r>
        <w:rPr>
          <w:rFonts w:hint="eastAsia" w:cs="Times New Roman"/>
        </w:rPr>
        <w:t>默认值为0000。</w:t>
      </w:r>
    </w:p>
    <w:p w14:paraId="3A9FE162">
      <w:pPr>
        <w:pStyle w:val="3"/>
        <w:numPr>
          <w:ilvl w:val="0"/>
          <w:numId w:val="3"/>
        </w:numPr>
        <w:rPr>
          <w:rFonts w:cs="Times New Roman"/>
        </w:rPr>
      </w:pPr>
      <w:bookmarkStart w:id="31" w:name="_Toc204869139"/>
      <w:bookmarkStart w:id="32" w:name="_Toc204869167"/>
      <w:bookmarkStart w:id="33" w:name="_Toc204869189"/>
      <w:r>
        <w:rPr>
          <w:rFonts w:cs="Times New Roman"/>
        </w:rPr>
        <w:t>控制类指令</w:t>
      </w:r>
      <w:bookmarkEnd w:id="31"/>
      <w:bookmarkEnd w:id="32"/>
      <w:bookmarkEnd w:id="33"/>
    </w:p>
    <w:p w14:paraId="22964206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控制类指令主要用于</w:t>
      </w:r>
      <w:r>
        <w:rPr>
          <w:rFonts w:hint="eastAsia" w:cs="Times New Roman"/>
        </w:rPr>
        <w:t>控制设备开始、停止测量</w:t>
      </w:r>
      <w:r>
        <w:rPr>
          <w:rFonts w:cs="Times New Roman"/>
        </w:rPr>
        <w:t>等。</w:t>
      </w:r>
    </w:p>
    <w:p w14:paraId="4DC61F7F">
      <w:pPr>
        <w:pStyle w:val="4"/>
        <w:rPr>
          <w:rFonts w:ascii="Times New Roman"/>
        </w:rPr>
      </w:pPr>
      <w:bookmarkStart w:id="34" w:name="_Toc204869168"/>
      <w:bookmarkStart w:id="35" w:name="_Toc204869140"/>
      <w:bookmarkStart w:id="36" w:name="_Toc204869190"/>
      <w:r>
        <w:rPr>
          <w:rFonts w:hint="eastAsia" w:ascii="Times New Roman"/>
        </w:rPr>
        <w:t>开始、停止测量</w:t>
      </w:r>
      <w:bookmarkEnd w:id="34"/>
      <w:bookmarkEnd w:id="35"/>
      <w:bookmarkEnd w:id="36"/>
    </w:p>
    <w:p w14:paraId="44B3384F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指令各个数据位的释义如下：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7DA5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3DDA4E9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37" w:name="_Hlk204786354"/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B04B8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F1712A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333C22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ACF7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5FDC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396D74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CCD2E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68A87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B6EF07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A0B687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开始停止使能</w:t>
            </w:r>
          </w:p>
        </w:tc>
        <w:tc>
          <w:tcPr>
            <w:tcW w:w="1660" w:type="dxa"/>
            <w:vMerge w:val="continue"/>
            <w:vAlign w:val="center"/>
          </w:tcPr>
          <w:p w14:paraId="72B333E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1A9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DA0B62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977A90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3E9BCB8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EA10</w:t>
            </w:r>
          </w:p>
        </w:tc>
        <w:tc>
          <w:tcPr>
            <w:tcW w:w="1548" w:type="dxa"/>
            <w:vAlign w:val="center"/>
          </w:tcPr>
          <w:p w14:paraId="79DCDCE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29136D5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6956CA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  <w:bookmarkEnd w:id="37"/>
    </w:tbl>
    <w:p w14:paraId="5343CD84">
      <w:pPr>
        <w:pStyle w:val="6"/>
        <w:ind w:firstLine="480"/>
        <w:rPr>
          <w:rFonts w:ascii="Times New Roman"/>
        </w:rPr>
      </w:pPr>
    </w:p>
    <w:p w14:paraId="45628438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6F7730D5">
      <w:pPr>
        <w:pStyle w:val="22"/>
        <w:ind w:firstLine="480"/>
        <w:rPr>
          <w:rFonts w:cs="Times New Roman"/>
        </w:rPr>
      </w:pPr>
      <w:r>
        <w:rPr>
          <w:rFonts w:cs="Times New Roman"/>
        </w:rPr>
        <w:t>写使能：</w:t>
      </w:r>
      <w:r>
        <w:rPr>
          <w:rFonts w:hint="eastAsia" w:cs="Times New Roman"/>
        </w:rPr>
        <w:t>该指令只写</w:t>
      </w:r>
      <w:r>
        <w:rPr>
          <w:rFonts w:cs="Times New Roman"/>
        </w:rPr>
        <w:t>。</w:t>
      </w:r>
    </w:p>
    <w:p w14:paraId="242C783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地址：EA10，表明该条指令用于控制设备开始、停止测量。</w:t>
      </w:r>
    </w:p>
    <w:p w14:paraId="3AA315E6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开始、停止使能：0</w:t>
      </w:r>
      <w:r>
        <w:rPr>
          <w:rFonts w:cs="Times New Roman"/>
        </w:rPr>
        <w:t>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0001。0000，停止测量；0001，开始测量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默认值为0000。</w:t>
      </w:r>
    </w:p>
    <w:p w14:paraId="6D8766C3">
      <w:pPr>
        <w:pStyle w:val="22"/>
        <w:ind w:firstLine="480"/>
        <w:rPr>
          <w:rFonts w:cs="Times New Roman"/>
        </w:rPr>
      </w:pPr>
    </w:p>
    <w:p w14:paraId="6F7597C5">
      <w:pPr>
        <w:pStyle w:val="3"/>
        <w:numPr>
          <w:ilvl w:val="0"/>
          <w:numId w:val="3"/>
        </w:numPr>
        <w:rPr>
          <w:rFonts w:cs="Times New Roman"/>
        </w:rPr>
      </w:pPr>
      <w:bookmarkStart w:id="38" w:name="_Toc204869141"/>
      <w:bookmarkStart w:id="39" w:name="_Toc204869169"/>
      <w:bookmarkStart w:id="40" w:name="_Toc204869191"/>
      <w:r>
        <w:rPr>
          <w:rFonts w:cs="Times New Roman"/>
        </w:rPr>
        <w:t>应答类指令</w:t>
      </w:r>
      <w:bookmarkEnd w:id="38"/>
      <w:bookmarkEnd w:id="39"/>
      <w:bookmarkEnd w:id="40"/>
    </w:p>
    <w:p w14:paraId="0D4C48A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应答类指令用于</w:t>
      </w:r>
      <w:r>
        <w:rPr>
          <w:rFonts w:hint="eastAsia" w:ascii="Times New Roman"/>
        </w:rPr>
        <w:t>指令读回、</w:t>
      </w:r>
      <w:r>
        <w:rPr>
          <w:rFonts w:ascii="Times New Roman"/>
        </w:rPr>
        <w:t>设备查询</w:t>
      </w:r>
      <w:r>
        <w:rPr>
          <w:rFonts w:hint="eastAsia" w:ascii="Times New Roman"/>
        </w:rPr>
        <w:t>以及心跳检测</w:t>
      </w:r>
      <w:r>
        <w:rPr>
          <w:rFonts w:ascii="Times New Roman"/>
        </w:rPr>
        <w:t>等</w:t>
      </w:r>
    </w:p>
    <w:p w14:paraId="7EEB12A0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应答</w:t>
      </w:r>
      <w:r>
        <w:rPr>
          <w:rFonts w:ascii="Times New Roman"/>
        </w:rPr>
        <w:t>类指令要等到设备停止测试之后再发送</w:t>
      </w:r>
    </w:p>
    <w:p w14:paraId="01AAA7A2">
      <w:pPr>
        <w:pStyle w:val="4"/>
        <w:rPr>
          <w:rFonts w:ascii="Times New Roman"/>
        </w:rPr>
      </w:pPr>
      <w:bookmarkStart w:id="41" w:name="_Toc204869142"/>
      <w:bookmarkStart w:id="42" w:name="_Toc204869192"/>
      <w:bookmarkStart w:id="43" w:name="_Toc204869170"/>
      <w:r>
        <w:rPr>
          <w:rFonts w:ascii="Times New Roman"/>
        </w:rPr>
        <w:t>指令应</w:t>
      </w:r>
      <w:bookmarkStart w:id="78" w:name="_GoBack"/>
      <w:bookmarkEnd w:id="78"/>
      <w:r>
        <w:rPr>
          <w:rFonts w:ascii="Times New Roman"/>
        </w:rPr>
        <w:t>答协议</w:t>
      </w:r>
      <w:bookmarkEnd w:id="41"/>
      <w:bookmarkEnd w:id="42"/>
      <w:bookmarkEnd w:id="43"/>
    </w:p>
    <w:p w14:paraId="586B0E08">
      <w:pPr>
        <w:pStyle w:val="6"/>
        <w:ind w:firstLine="480"/>
        <w:rPr>
          <w:rFonts w:ascii="Times New Roman"/>
          <w:color w:val="EE0000"/>
        </w:rPr>
      </w:pPr>
      <w:r>
        <w:rPr>
          <w:rFonts w:hint="eastAsia" w:ascii="Times New Roman"/>
          <w:color w:val="EE0000"/>
          <w:highlight w:val="yellow"/>
        </w:rPr>
        <w:t>对于可读指令，可以发送对应的读指令来读回配置结果。</w:t>
      </w:r>
    </w:p>
    <w:p w14:paraId="5400698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以增益配置指令为例，其对应的读回指令如下所示：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086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5FBF41C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44" w:name="_Hlk204786832"/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4C83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5D700F9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F132B2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6AAD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366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D65D65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6DCD59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0FB0A1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570D7F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3BF28F0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3F8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B45212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615AB4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2857F7F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2557F66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3A943D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  <w:bookmarkEnd w:id="44"/>
    </w:tbl>
    <w:p w14:paraId="223041A8">
      <w:pPr>
        <w:pStyle w:val="6"/>
        <w:ind w:firstLine="480"/>
        <w:rPr>
          <w:rFonts w:ascii="Times New Roman"/>
        </w:rPr>
      </w:pPr>
    </w:p>
    <w:p w14:paraId="6C8D9D2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FPGA返回指令结构如下所示：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006C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F1962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BD3279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4EA3E09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ECEFC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FB7921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5E52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5B81EE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3868A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2B7EAB4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357D8B0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对应配置数据</w:t>
            </w:r>
          </w:p>
        </w:tc>
        <w:tc>
          <w:tcPr>
            <w:tcW w:w="1660" w:type="dxa"/>
            <w:vMerge w:val="continue"/>
            <w:vAlign w:val="center"/>
          </w:tcPr>
          <w:p w14:paraId="2C4B42E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33E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2E783B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580A93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43E983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70788F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5C3047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534939ED">
      <w:pPr>
        <w:pStyle w:val="6"/>
        <w:ind w:firstLine="0" w:firstLineChars="0"/>
        <w:rPr>
          <w:rFonts w:ascii="Times New Roman"/>
        </w:rPr>
      </w:pPr>
    </w:p>
    <w:p w14:paraId="6153DAA3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指令各个数据位的释义如下：</w:t>
      </w:r>
    </w:p>
    <w:p w14:paraId="6EEBA8C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读</w:t>
      </w:r>
      <w:r>
        <w:rPr>
          <w:rFonts w:ascii="Times New Roman"/>
        </w:rPr>
        <w:t>使能</w:t>
      </w:r>
      <w:r>
        <w:rPr>
          <w:rFonts w:hint="eastAsia" w:ascii="Times New Roman"/>
        </w:rPr>
        <w:t>：000A，表明该指令为读回指令，FPGA返回数据也具备该标志位，便于软件进行解析。</w:t>
      </w:r>
    </w:p>
    <w:p w14:paraId="61B80E99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地址</w:t>
      </w:r>
      <w:r>
        <w:rPr>
          <w:rFonts w:hint="eastAsia" w:ascii="Times New Roman"/>
        </w:rPr>
        <w:t>：FA10，表明该条读回指令的作用目标，地址决定了读回的指令种类。</w:t>
      </w:r>
    </w:p>
    <w:p w14:paraId="7E10FEB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数据：软件发送的读回指令数据部分FPGA不做解析，随意内容都可；FPGA返回指令的数据部分则是该指令对应的配置结果。</w:t>
      </w:r>
    </w:p>
    <w:p w14:paraId="678FBFC0">
      <w:pPr>
        <w:pStyle w:val="6"/>
        <w:ind w:firstLine="0" w:firstLineChars="0"/>
        <w:rPr>
          <w:rFonts w:ascii="Times New Roman"/>
        </w:rPr>
      </w:pPr>
    </w:p>
    <w:p w14:paraId="606DC9D7">
      <w:pPr>
        <w:pStyle w:val="4"/>
        <w:rPr>
          <w:rFonts w:ascii="Times New Roman"/>
        </w:rPr>
      </w:pPr>
      <w:bookmarkStart w:id="45" w:name="_Toc204869171"/>
      <w:bookmarkStart w:id="46" w:name="_Toc204869143"/>
      <w:bookmarkStart w:id="47" w:name="_Toc204869193"/>
      <w:r>
        <w:rPr>
          <w:rFonts w:hint="eastAsia" w:ascii="Times New Roman"/>
        </w:rPr>
        <w:t>设备</w:t>
      </w:r>
      <w:r>
        <w:rPr>
          <w:rFonts w:ascii="Times New Roman"/>
        </w:rPr>
        <w:t>查询指令</w:t>
      </w:r>
      <w:bookmarkEnd w:id="45"/>
      <w:bookmarkEnd w:id="46"/>
      <w:bookmarkEnd w:id="47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6918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3B83B3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DC5749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1B15BD9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C17E8E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C4EE0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405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72D293C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37B543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D5A9A9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EA9B0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1E4A50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59C9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1BE61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F9CE0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30568C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DA10</w:t>
            </w:r>
          </w:p>
        </w:tc>
        <w:tc>
          <w:tcPr>
            <w:tcW w:w="3097" w:type="dxa"/>
            <w:vAlign w:val="center"/>
          </w:tcPr>
          <w:p w14:paraId="03467AA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41DD170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A6D7F2F">
      <w:pPr>
        <w:pStyle w:val="6"/>
        <w:ind w:firstLine="480"/>
        <w:rPr>
          <w:rFonts w:ascii="Times New Roman"/>
        </w:rPr>
      </w:pPr>
    </w:p>
    <w:p w14:paraId="31033465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62FDC3A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</w:t>
      </w:r>
      <w:r>
        <w:rPr>
          <w:rFonts w:cs="Times New Roman"/>
        </w:rPr>
        <w:t>使能：</w:t>
      </w:r>
      <w:r>
        <w:rPr>
          <w:rFonts w:hint="eastAsia" w:cs="Times New Roman"/>
        </w:rPr>
        <w:t>该指令只读</w:t>
      </w:r>
      <w:r>
        <w:rPr>
          <w:rFonts w:cs="Times New Roman"/>
        </w:rPr>
        <w:t>。</w:t>
      </w:r>
    </w:p>
    <w:p w14:paraId="3C48E4D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地址：DA10，表明该条指令用于程序版本号查询。</w:t>
      </w:r>
    </w:p>
    <w:p w14:paraId="5380FFC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数据部分FPGA不进行解析。</w:t>
      </w:r>
    </w:p>
    <w:p w14:paraId="7D0BAD76">
      <w:pPr>
        <w:pStyle w:val="22"/>
        <w:ind w:firstLine="480"/>
        <w:rPr>
          <w:rFonts w:cs="Times New Roman"/>
        </w:rPr>
      </w:pPr>
    </w:p>
    <w:p w14:paraId="629FF17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FPGA返回数据如下所示：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774"/>
        <w:gridCol w:w="774"/>
        <w:gridCol w:w="774"/>
        <w:gridCol w:w="1222"/>
        <w:gridCol w:w="1213"/>
      </w:tblGrid>
      <w:tr w14:paraId="69B9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13C922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6439AB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0A9338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544" w:type="dxa"/>
            <w:gridSpan w:val="4"/>
            <w:vAlign w:val="center"/>
          </w:tcPr>
          <w:p w14:paraId="4CF8928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213" w:type="dxa"/>
            <w:vMerge w:val="restart"/>
            <w:vAlign w:val="center"/>
          </w:tcPr>
          <w:p w14:paraId="771B347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FE0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FD42B4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98E052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867D33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322" w:type="dxa"/>
            <w:gridSpan w:val="3"/>
            <w:vAlign w:val="center"/>
          </w:tcPr>
          <w:p w14:paraId="7C79ED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硬件版本号</w:t>
            </w:r>
          </w:p>
        </w:tc>
        <w:tc>
          <w:tcPr>
            <w:tcW w:w="1222" w:type="dxa"/>
            <w:vAlign w:val="center"/>
          </w:tcPr>
          <w:p w14:paraId="021F24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测试版本标志位</w:t>
            </w:r>
          </w:p>
        </w:tc>
        <w:tc>
          <w:tcPr>
            <w:tcW w:w="1213" w:type="dxa"/>
            <w:vMerge w:val="continue"/>
            <w:vAlign w:val="center"/>
          </w:tcPr>
          <w:p w14:paraId="7FD37F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0EF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0DA780C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E02EB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0114CF4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DA10</w:t>
            </w:r>
          </w:p>
        </w:tc>
        <w:tc>
          <w:tcPr>
            <w:tcW w:w="774" w:type="dxa"/>
            <w:vAlign w:val="center"/>
          </w:tcPr>
          <w:p w14:paraId="46EC2C8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D7608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442F39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222" w:type="dxa"/>
            <w:vAlign w:val="center"/>
          </w:tcPr>
          <w:p w14:paraId="1660C55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213" w:type="dxa"/>
            <w:vAlign w:val="center"/>
          </w:tcPr>
          <w:p w14:paraId="197E64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D08DE41">
      <w:pPr>
        <w:pStyle w:val="22"/>
        <w:ind w:firstLine="0" w:firstLineChars="0"/>
        <w:rPr>
          <w:rFonts w:cs="Times New Roman"/>
        </w:rPr>
      </w:pPr>
    </w:p>
    <w:p w14:paraId="7843370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硬件版本号：版本号为24bit，分为三个字节，对应XX.XX.XX，初版设定为1.0.0。</w:t>
      </w:r>
    </w:p>
    <w:p w14:paraId="1A400F9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测试版本标志位：00~01。调试过程中可能会下载测试版本程序，该标志位注明当前程序是正式版还是测试版。00：正式版本程序；01，测试版本程序。</w:t>
      </w:r>
    </w:p>
    <w:p w14:paraId="2CCFC69D">
      <w:pPr>
        <w:pStyle w:val="4"/>
        <w:rPr>
          <w:rFonts w:ascii="Times New Roman"/>
        </w:rPr>
      </w:pPr>
      <w:bookmarkStart w:id="48" w:name="_Toc204869172"/>
      <w:bookmarkStart w:id="49" w:name="_Toc204869194"/>
      <w:bookmarkStart w:id="50" w:name="_Toc204869144"/>
      <w:r>
        <w:rPr>
          <w:rFonts w:hint="eastAsia" w:ascii="Times New Roman"/>
        </w:rPr>
        <w:t>温度监测（心跳检测）</w:t>
      </w:r>
      <w:bookmarkEnd w:id="48"/>
      <w:bookmarkEnd w:id="49"/>
      <w:bookmarkEnd w:id="50"/>
    </w:p>
    <w:p w14:paraId="4EBB70DB">
      <w:pPr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FPGA将温度监测数据作为心跳检测数据包。</w:t>
      </w:r>
    </w:p>
    <w:p w14:paraId="3A033865">
      <w:pPr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心跳检测数据用于确认网络连接是否断开。网络连接成功后，FPGA每秒都需要发送心跳包（温度监测数据包）给上位机软件，上位机软件接收到心跳包后也会反馈一个响应数据包，同时解析出指令携带的温度值。</w:t>
      </w:r>
    </w:p>
    <w:p w14:paraId="28975FD9">
      <w:pPr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FPGA发送心跳包后超过一定时间没收到软件的反馈数据包后，则会判断为网络连接断开，此时测试数据都会保存在缓存中，等待网络重新连接才继续发送。同时，断定为网络连接断开后，FPGA会控制网络芯片部分复位重启。</w:t>
      </w:r>
    </w:p>
    <w:p w14:paraId="5244C38D">
      <w:pPr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软件超过一定时间没接收到通讯数据以及心跳包后，则会持续进行网络连接申请。10s（具体时间可根据网络芯片重启时间决定）后网络还是连接失败，则软件会控制设备断电重启并在日志中记录，然后重新开始测量。</w:t>
      </w:r>
    </w:p>
    <w:p w14:paraId="330EC925">
      <w:pPr>
        <w:ind w:firstLine="480" w:firstLineChars="200"/>
        <w:rPr>
          <w:sz w:val="24"/>
          <w:szCs w:val="22"/>
        </w:rPr>
      </w:pPr>
    </w:p>
    <w:p w14:paraId="594770DF">
      <w:pPr>
        <w:pStyle w:val="6"/>
        <w:ind w:firstLine="480"/>
        <w:rPr>
          <w:rFonts w:ascii="Times New Roman"/>
        </w:rPr>
      </w:pPr>
      <w:bookmarkStart w:id="51" w:name="_Hlk204848638"/>
      <w:r>
        <w:rPr>
          <w:rFonts w:hint="eastAsia" w:ascii="Times New Roman"/>
        </w:rPr>
        <w:t>FPGA发送心跳数据包</w:t>
      </w:r>
      <w:r>
        <w:rPr>
          <w:rFonts w:ascii="Times New Roman"/>
        </w:rPr>
        <w:t>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0B3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24C2127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44A8DC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7B2E20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3AF13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5E9D398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5E4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E41F87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63E4AA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65F1B0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99D15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温度监测数据</w:t>
            </w:r>
          </w:p>
        </w:tc>
        <w:tc>
          <w:tcPr>
            <w:tcW w:w="1660" w:type="dxa"/>
            <w:vMerge w:val="continue"/>
            <w:vAlign w:val="center"/>
          </w:tcPr>
          <w:p w14:paraId="3A5ABB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1F9B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05E8B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6198D9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</w:t>
            </w:r>
          </w:p>
        </w:tc>
        <w:tc>
          <w:tcPr>
            <w:tcW w:w="1134" w:type="dxa"/>
            <w:vAlign w:val="center"/>
          </w:tcPr>
          <w:p w14:paraId="4D5A35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18C2256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B2258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748CF314">
      <w:pPr>
        <w:pStyle w:val="6"/>
        <w:ind w:firstLine="480"/>
        <w:rPr>
          <w:rFonts w:ascii="Times New Roman"/>
        </w:rPr>
      </w:pPr>
    </w:p>
    <w:p w14:paraId="1C960F50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43D633F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</w:t>
      </w:r>
      <w:r>
        <w:rPr>
          <w:rFonts w:cs="Times New Roman"/>
        </w:rPr>
        <w:t>使能：</w:t>
      </w:r>
      <w:r>
        <w:rPr>
          <w:rFonts w:hint="eastAsia" w:cs="Times New Roman"/>
        </w:rPr>
        <w:t>该指令只读，由FPGA主动发送，标志为读，便于软件解析</w:t>
      </w:r>
      <w:r>
        <w:rPr>
          <w:rFonts w:cs="Times New Roman"/>
        </w:rPr>
        <w:t>。</w:t>
      </w:r>
    </w:p>
    <w:p w14:paraId="0B93BA7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地址：DA11，表明该条指令用于温度监测（心跳检测）。</w:t>
      </w:r>
    </w:p>
    <w:p w14:paraId="55AEC53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温度监测数据：暂定为32bit，如果长度不够再修改指令。</w:t>
      </w:r>
    </w:p>
    <w:bookmarkEnd w:id="51"/>
    <w:p w14:paraId="1507DFF4">
      <w:pPr>
        <w:pStyle w:val="22"/>
        <w:ind w:firstLine="480"/>
        <w:rPr>
          <w:rFonts w:cs="Times New Roman"/>
        </w:rPr>
      </w:pPr>
    </w:p>
    <w:p w14:paraId="1AB32DE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软件接受到心跳数据包后反馈数据包格式如下：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0F9D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6F45C2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80BD6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使能</w:t>
            </w:r>
          </w:p>
        </w:tc>
        <w:tc>
          <w:tcPr>
            <w:tcW w:w="1134" w:type="dxa"/>
            <w:vMerge w:val="restart"/>
            <w:vAlign w:val="center"/>
          </w:tcPr>
          <w:p w14:paraId="30EE11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81B63E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D3C0E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F7C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6031A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02A1EF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AF3010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7A9F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564C12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0D97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3A791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E848A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C</w:t>
            </w:r>
          </w:p>
        </w:tc>
        <w:tc>
          <w:tcPr>
            <w:tcW w:w="1134" w:type="dxa"/>
            <w:vAlign w:val="center"/>
          </w:tcPr>
          <w:p w14:paraId="5DC040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336A2B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0B0D05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070230C2">
      <w:pPr>
        <w:pStyle w:val="6"/>
        <w:ind w:firstLine="480"/>
        <w:rPr>
          <w:rFonts w:ascii="Times New Roman"/>
        </w:rPr>
      </w:pPr>
    </w:p>
    <w:p w14:paraId="7A15459C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1D1C6849">
      <w:pPr>
        <w:pStyle w:val="22"/>
        <w:ind w:firstLine="480"/>
        <w:rPr>
          <w:rFonts w:cs="Times New Roman"/>
        </w:rPr>
      </w:pPr>
      <w:r>
        <w:rPr>
          <w:rFonts w:cs="Times New Roman"/>
        </w:rPr>
        <w:t>使能：</w:t>
      </w:r>
      <w:r>
        <w:rPr>
          <w:rFonts w:hint="eastAsia" w:cs="Times New Roman"/>
        </w:rPr>
        <w:t>该指令不读不写，由软件接收到心跳包后发送，仅用作反馈</w:t>
      </w:r>
      <w:r>
        <w:rPr>
          <w:rFonts w:cs="Times New Roman"/>
        </w:rPr>
        <w:t>。</w:t>
      </w:r>
    </w:p>
    <w:p w14:paraId="642A439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地址：DA11，表明该条指令用于温度监测（心跳检测）。</w:t>
      </w:r>
    </w:p>
    <w:p w14:paraId="7369F59E">
      <w:pPr>
        <w:pStyle w:val="22"/>
        <w:ind w:firstLine="480"/>
        <w:rPr>
          <w:rFonts w:cs="Times New Roman"/>
        </w:rPr>
      </w:pPr>
    </w:p>
    <w:p w14:paraId="15AC3B0C">
      <w:pPr>
        <w:pStyle w:val="3"/>
        <w:numPr>
          <w:ilvl w:val="0"/>
          <w:numId w:val="3"/>
        </w:numPr>
        <w:rPr>
          <w:rFonts w:cs="Times New Roman"/>
        </w:rPr>
      </w:pPr>
      <w:bookmarkStart w:id="52" w:name="_Toc204869145"/>
      <w:bookmarkStart w:id="53" w:name="_Toc204869195"/>
      <w:bookmarkStart w:id="54" w:name="_Toc204869173"/>
      <w:r>
        <w:rPr>
          <w:rFonts w:hint="eastAsia" w:cs="Times New Roman"/>
        </w:rPr>
        <w:t>OTA更新指令</w:t>
      </w:r>
      <w:bookmarkEnd w:id="52"/>
      <w:bookmarkEnd w:id="53"/>
      <w:bookmarkEnd w:id="54"/>
    </w:p>
    <w:p w14:paraId="0B620431">
      <w:pPr>
        <w:rPr>
          <w:rFonts w:ascii="Times New Roman"/>
          <w:sz w:val="24"/>
          <w:szCs w:val="22"/>
        </w:rPr>
      </w:pPr>
      <w:r>
        <w:rPr>
          <w:rFonts w:hint="eastAsia" w:ascii="Times New Roman"/>
          <w:sz w:val="24"/>
          <w:szCs w:val="22"/>
        </w:rPr>
        <w:t>该部分指令与OTA更新有关</w:t>
      </w:r>
      <w:r>
        <w:rPr>
          <w:rFonts w:ascii="Times New Roman"/>
          <w:sz w:val="24"/>
          <w:szCs w:val="22"/>
        </w:rPr>
        <w:t>。</w:t>
      </w:r>
    </w:p>
    <w:p w14:paraId="371AF3BD">
      <w:pPr>
        <w:pStyle w:val="4"/>
        <w:rPr>
          <w:rFonts w:ascii="Times New Roman"/>
        </w:rPr>
      </w:pPr>
      <w:bookmarkStart w:id="55" w:name="_Toc204869174"/>
      <w:bookmarkStart w:id="56" w:name="_Toc204869146"/>
      <w:bookmarkStart w:id="57" w:name="_Toc204869196"/>
      <w:bookmarkStart w:id="58" w:name="_Hlk204788015"/>
      <w:r>
        <w:rPr>
          <w:rFonts w:hint="eastAsia" w:ascii="Times New Roman"/>
        </w:rPr>
        <w:t>Flash地址设置</w:t>
      </w:r>
      <w:bookmarkEnd w:id="55"/>
      <w:bookmarkEnd w:id="56"/>
      <w:bookmarkEnd w:id="57"/>
    </w:p>
    <w:p w14:paraId="20055F92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826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930299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7B7B57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DB9272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2052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9F85D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5F6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903E34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531F1E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681A1B1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7C7AC69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59" w:name="_Hlk204787975"/>
            <w:r>
              <w:rPr>
                <w:rFonts w:hint="eastAsia" w:ascii="Times New Roman"/>
                <w:sz w:val="20"/>
              </w:rPr>
              <w:t>程序开始写入地址</w:t>
            </w:r>
            <w:bookmarkEnd w:id="59"/>
          </w:p>
        </w:tc>
        <w:tc>
          <w:tcPr>
            <w:tcW w:w="1660" w:type="dxa"/>
            <w:vMerge w:val="continue"/>
            <w:vAlign w:val="center"/>
          </w:tcPr>
          <w:p w14:paraId="0D223F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506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29" w:type="dxa"/>
            <w:vAlign w:val="center"/>
          </w:tcPr>
          <w:p w14:paraId="1DDC76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DB9A12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5681A8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CA10</w:t>
            </w:r>
          </w:p>
        </w:tc>
        <w:tc>
          <w:tcPr>
            <w:tcW w:w="3097" w:type="dxa"/>
            <w:vAlign w:val="center"/>
          </w:tcPr>
          <w:p w14:paraId="42BD03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8342F4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1A39865">
      <w:pPr>
        <w:pStyle w:val="22"/>
        <w:ind w:firstLine="480"/>
        <w:rPr>
          <w:rFonts w:cs="Times New Roman"/>
        </w:rPr>
      </w:pPr>
    </w:p>
    <w:p w14:paraId="5C1A554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9463E8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6DAF5E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地址：CA10，表明该条指令用于OTA更新时程序开始写入地址；</w:t>
      </w:r>
    </w:p>
    <w:p w14:paraId="69176B0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程序开始写入地址</w:t>
      </w:r>
      <w:r>
        <w:rPr>
          <w:rFonts w:cs="Times New Roman"/>
        </w:rPr>
        <w:t>：</w:t>
      </w:r>
      <w:r>
        <w:rPr>
          <w:rFonts w:hint="eastAsia" w:cs="Times New Roman"/>
        </w:rPr>
        <w:t>32bit数据</w:t>
      </w:r>
      <w:r>
        <w:rPr>
          <w:rFonts w:cs="Times New Roman"/>
        </w:rPr>
        <w:t>。</w:t>
      </w:r>
      <w:r>
        <w:rPr>
          <w:rFonts w:hint="eastAsia" w:cs="Times New Roman"/>
        </w:rPr>
        <w:t>默认值待芯片确定后决定。</w:t>
      </w:r>
    </w:p>
    <w:bookmarkEnd w:id="58"/>
    <w:p w14:paraId="783BEA5D">
      <w:pPr>
        <w:pStyle w:val="4"/>
        <w:rPr>
          <w:rFonts w:ascii="Times New Roman"/>
        </w:rPr>
      </w:pPr>
      <w:bookmarkStart w:id="60" w:name="_Toc204869147"/>
      <w:bookmarkStart w:id="61" w:name="_Toc204869175"/>
      <w:bookmarkStart w:id="62" w:name="_Toc204869197"/>
      <w:r>
        <w:rPr>
          <w:rFonts w:hint="eastAsia" w:ascii="Times New Roman"/>
        </w:rPr>
        <w:t>OTA更新数据传输指令</w:t>
      </w:r>
      <w:bookmarkEnd w:id="60"/>
      <w:bookmarkEnd w:id="61"/>
      <w:bookmarkEnd w:id="62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6B547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42D16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0C3548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508DB61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78ECF3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CB15D4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0ACF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21AF7B5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641B386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34ECC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3FD843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序号</w:t>
            </w:r>
          </w:p>
        </w:tc>
        <w:tc>
          <w:tcPr>
            <w:tcW w:w="1549" w:type="dxa"/>
            <w:vAlign w:val="center"/>
          </w:tcPr>
          <w:p w14:paraId="010981C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写入数据</w:t>
            </w:r>
          </w:p>
        </w:tc>
        <w:tc>
          <w:tcPr>
            <w:tcW w:w="1660" w:type="dxa"/>
            <w:vMerge w:val="continue"/>
            <w:vAlign w:val="center"/>
          </w:tcPr>
          <w:p w14:paraId="64C5941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A0C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93659D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520FB5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2D575D4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CA11</w:t>
            </w:r>
          </w:p>
        </w:tc>
        <w:tc>
          <w:tcPr>
            <w:tcW w:w="1548" w:type="dxa"/>
            <w:vAlign w:val="center"/>
          </w:tcPr>
          <w:p w14:paraId="05054BA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XXXX</w:t>
            </w:r>
          </w:p>
        </w:tc>
        <w:tc>
          <w:tcPr>
            <w:tcW w:w="1549" w:type="dxa"/>
            <w:vAlign w:val="center"/>
          </w:tcPr>
          <w:p w14:paraId="0BA30FE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256字节</w:t>
            </w:r>
          </w:p>
        </w:tc>
        <w:tc>
          <w:tcPr>
            <w:tcW w:w="1660" w:type="dxa"/>
            <w:vAlign w:val="center"/>
          </w:tcPr>
          <w:p w14:paraId="09A56B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5D6D5D1">
      <w:pPr>
        <w:pStyle w:val="22"/>
        <w:ind w:firstLine="0" w:firstLineChars="0"/>
        <w:rPr>
          <w:rFonts w:cs="Times New Roman"/>
        </w:rPr>
      </w:pPr>
    </w:p>
    <w:p w14:paraId="7DD58D83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04A2CB96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468E9AB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地址：CA11，表明该条指令用于OTA更新数据传输。</w:t>
      </w:r>
    </w:p>
    <w:p w14:paraId="77D93D74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序号</w:t>
      </w:r>
      <w:r>
        <w:rPr>
          <w:rFonts w:cs="Times New Roman"/>
        </w:rPr>
        <w:t>：</w:t>
      </w:r>
      <w:r>
        <w:rPr>
          <w:rFonts w:hint="eastAsia" w:cs="Times New Roman"/>
        </w:rPr>
        <w:t>16bit数据，表明当前指令是OTA更新数据传输的第几条，读回时也需要通过序号来确认读回哪一条。</w:t>
      </w:r>
    </w:p>
    <w:p w14:paraId="3F868C5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写入数据：暂定为256字节，最终值由FPGA程序设计决定。</w:t>
      </w:r>
    </w:p>
    <w:p w14:paraId="58A2AD63">
      <w:pPr>
        <w:pStyle w:val="4"/>
        <w:rPr>
          <w:rFonts w:ascii="Times New Roman"/>
        </w:rPr>
      </w:pPr>
      <w:bookmarkStart w:id="63" w:name="_Toc204869176"/>
      <w:bookmarkStart w:id="64" w:name="_Toc204869148"/>
      <w:bookmarkStart w:id="65" w:name="_Toc204869198"/>
      <w:r>
        <w:rPr>
          <w:rFonts w:hint="eastAsia" w:ascii="Times New Roman"/>
        </w:rPr>
        <w:t>重加载FPGA程序</w:t>
      </w:r>
      <w:bookmarkEnd w:id="63"/>
      <w:bookmarkEnd w:id="64"/>
      <w:bookmarkEnd w:id="65"/>
    </w:p>
    <w:p w14:paraId="73E28A73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276"/>
        <w:gridCol w:w="1821"/>
        <w:gridCol w:w="1660"/>
      </w:tblGrid>
      <w:tr w14:paraId="5AE8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54E655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371263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46D3BC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3E362F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559A3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0E54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C15D49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C8A5D8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33303B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41B5030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821" w:type="dxa"/>
            <w:vAlign w:val="center"/>
          </w:tcPr>
          <w:p w14:paraId="472297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主、备程序切换</w:t>
            </w:r>
          </w:p>
        </w:tc>
        <w:tc>
          <w:tcPr>
            <w:tcW w:w="1660" w:type="dxa"/>
            <w:vMerge w:val="continue"/>
            <w:vAlign w:val="center"/>
          </w:tcPr>
          <w:p w14:paraId="1519801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27F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4AA3B8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1BB52F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2A6B615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CA12</w:t>
            </w:r>
          </w:p>
        </w:tc>
        <w:tc>
          <w:tcPr>
            <w:tcW w:w="1276" w:type="dxa"/>
            <w:vAlign w:val="center"/>
          </w:tcPr>
          <w:p w14:paraId="4FFA921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821" w:type="dxa"/>
            <w:vAlign w:val="center"/>
          </w:tcPr>
          <w:p w14:paraId="74813D1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1D124F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59866A2">
      <w:pPr>
        <w:pStyle w:val="22"/>
        <w:ind w:firstLine="480"/>
        <w:rPr>
          <w:rFonts w:cs="Times New Roman"/>
        </w:rPr>
      </w:pPr>
    </w:p>
    <w:p w14:paraId="02A6343D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D2EC467">
      <w:pPr>
        <w:pStyle w:val="22"/>
        <w:ind w:firstLine="480"/>
        <w:rPr>
          <w:rFonts w:cs="Times New Roman"/>
        </w:rPr>
      </w:pPr>
      <w:r>
        <w:rPr>
          <w:rFonts w:cs="Times New Roman"/>
        </w:rPr>
        <w:t>写使能：</w:t>
      </w:r>
      <w:r>
        <w:rPr>
          <w:rFonts w:hint="eastAsia" w:cs="Times New Roman"/>
        </w:rPr>
        <w:t>该指令只写</w:t>
      </w:r>
      <w:r>
        <w:rPr>
          <w:rFonts w:cs="Times New Roman"/>
        </w:rPr>
        <w:t>。</w:t>
      </w:r>
    </w:p>
    <w:p w14:paraId="46317EC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地址：CA12，表明该条指令用于控制FPGA切换Flash主、备分区程序；</w:t>
      </w:r>
    </w:p>
    <w:p w14:paraId="62018D8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主、备程序切换</w:t>
      </w:r>
      <w:r>
        <w:rPr>
          <w:rFonts w:cs="Times New Roman"/>
        </w:rPr>
        <w:t>：</w:t>
      </w:r>
      <w:r>
        <w:rPr>
          <w:rFonts w:hint="eastAsia" w:cs="Times New Roman"/>
        </w:rPr>
        <w:t>0000~0001</w:t>
      </w:r>
      <w:r>
        <w:rPr>
          <w:rFonts w:cs="Times New Roman"/>
        </w:rPr>
        <w:t>。</w:t>
      </w:r>
      <w:r>
        <w:rPr>
          <w:rFonts w:hint="eastAsia" w:cs="Times New Roman"/>
        </w:rPr>
        <w:t>0000：表示FPGA重新读取主程序；0001：表示FPGA重新读取备用程序。</w:t>
      </w:r>
    </w:p>
    <w:p w14:paraId="6D09DA59">
      <w:pPr>
        <w:pStyle w:val="3"/>
        <w:numPr>
          <w:ilvl w:val="0"/>
          <w:numId w:val="3"/>
        </w:numPr>
        <w:rPr>
          <w:rFonts w:cs="Times New Roman"/>
        </w:rPr>
      </w:pPr>
      <w:bookmarkStart w:id="66" w:name="_Toc204869177"/>
      <w:bookmarkStart w:id="67" w:name="_Toc204869149"/>
      <w:bookmarkStart w:id="68" w:name="_Toc204869199"/>
      <w:r>
        <w:rPr>
          <w:rFonts w:hint="eastAsia" w:cs="Times New Roman"/>
        </w:rPr>
        <w:t>接收</w:t>
      </w:r>
      <w:r>
        <w:rPr>
          <w:rFonts w:cs="Times New Roman"/>
        </w:rPr>
        <w:t>数据类</w:t>
      </w:r>
      <w:r>
        <w:rPr>
          <w:rFonts w:hint="eastAsia" w:cs="Times New Roman"/>
        </w:rPr>
        <w:t>型</w:t>
      </w:r>
      <w:bookmarkEnd w:id="66"/>
      <w:bookmarkEnd w:id="67"/>
      <w:bookmarkEnd w:id="68"/>
    </w:p>
    <w:p w14:paraId="5565628C">
      <w:pPr>
        <w:pStyle w:val="4"/>
        <w:rPr>
          <w:rFonts w:ascii="Times New Roman"/>
        </w:rPr>
      </w:pPr>
      <w:bookmarkStart w:id="69" w:name="_Toc204869200"/>
      <w:bookmarkStart w:id="70" w:name="_Toc204869150"/>
      <w:bookmarkStart w:id="71" w:name="_Toc204869178"/>
      <w:r>
        <w:rPr>
          <w:rFonts w:ascii="Times New Roman"/>
        </w:rPr>
        <w:t>波形数据</w:t>
      </w:r>
      <w:bookmarkEnd w:id="69"/>
      <w:bookmarkEnd w:id="70"/>
      <w:bookmarkEnd w:id="71"/>
    </w:p>
    <w:p w14:paraId="224FD2B8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201"/>
        <w:gridCol w:w="1201"/>
        <w:gridCol w:w="1528"/>
        <w:gridCol w:w="816"/>
        <w:gridCol w:w="816"/>
        <w:gridCol w:w="1223"/>
      </w:tblGrid>
      <w:tr w14:paraId="3F87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0" w:type="auto"/>
          </w:tcPr>
          <w:p w14:paraId="6B53A6A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381C7B7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设备编号</w:t>
            </w:r>
          </w:p>
        </w:tc>
        <w:tc>
          <w:tcPr>
            <w:tcW w:w="1201" w:type="dxa"/>
          </w:tcPr>
          <w:p w14:paraId="71C97D5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0" w:type="auto"/>
          </w:tcPr>
          <w:p w14:paraId="59FA79A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>波形数据</w:t>
            </w:r>
          </w:p>
        </w:tc>
        <w:tc>
          <w:tcPr>
            <w:tcW w:w="0" w:type="auto"/>
          </w:tcPr>
          <w:p w14:paraId="1A9B958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4E31662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5F86556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61BA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0" w:type="auto"/>
          </w:tcPr>
          <w:p w14:paraId="39541DE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0C278F2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</w:t>
            </w:r>
          </w:p>
        </w:tc>
        <w:tc>
          <w:tcPr>
            <w:tcW w:w="1201" w:type="dxa"/>
          </w:tcPr>
          <w:p w14:paraId="239A26D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00D1</w:t>
            </w:r>
          </w:p>
        </w:tc>
        <w:tc>
          <w:tcPr>
            <w:tcW w:w="0" w:type="auto"/>
          </w:tcPr>
          <w:p w14:paraId="1A5C80C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波形长度*16bit</w:t>
            </w:r>
          </w:p>
        </w:tc>
        <w:tc>
          <w:tcPr>
            <w:tcW w:w="0" w:type="auto"/>
          </w:tcPr>
          <w:p w14:paraId="2DF722F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23C1587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763B7314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08145171">
      <w:pPr>
        <w:pStyle w:val="6"/>
        <w:ind w:firstLine="480"/>
        <w:rPr>
          <w:rFonts w:ascii="Times New Roman"/>
        </w:rPr>
      </w:pPr>
    </w:p>
    <w:p w14:paraId="528B3BBA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设备编</w:t>
      </w:r>
      <w:r>
        <w:rPr>
          <w:rFonts w:hint="eastAsia" w:ascii="Times New Roman"/>
          <w:szCs w:val="24"/>
        </w:rPr>
        <w:t>号</w:t>
      </w:r>
      <w:r>
        <w:rPr>
          <w:rFonts w:ascii="Times New Roman"/>
          <w:szCs w:val="24"/>
        </w:rPr>
        <w:t>：</w:t>
      </w:r>
      <w:r>
        <w:rPr>
          <w:rFonts w:hint="eastAsia" w:ascii="Times New Roman"/>
          <w:szCs w:val="24"/>
        </w:rPr>
        <w:t>0001~0018，该编号对应着24个设备</w:t>
      </w:r>
      <w:r>
        <w:rPr>
          <w:rFonts w:ascii="Times New Roman"/>
          <w:szCs w:val="24"/>
        </w:rPr>
        <w:t>。</w:t>
      </w:r>
    </w:p>
    <w:p w14:paraId="145ADEE7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00D1标志着该数据包为波形数据。</w:t>
      </w:r>
    </w:p>
    <w:p w14:paraId="5D22F18D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波形</w:t>
      </w:r>
      <w:r>
        <w:rPr>
          <w:rFonts w:hint="eastAsia" w:ascii="Times New Roman"/>
        </w:rPr>
        <w:t>数据：</w:t>
      </w:r>
      <w:r>
        <w:rPr>
          <w:rFonts w:ascii="Times New Roman"/>
        </w:rPr>
        <w:t>总</w:t>
      </w:r>
      <w:r>
        <w:rPr>
          <w:rFonts w:hint="eastAsia" w:ascii="Times New Roman"/>
        </w:rPr>
        <w:t>长为波形长度*16bit</w:t>
      </w:r>
      <w:r>
        <w:rPr>
          <w:rFonts w:ascii="Times New Roman"/>
        </w:rPr>
        <w:t>。</w:t>
      </w:r>
    </w:p>
    <w:p w14:paraId="209986A4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3CCF01F1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（</w:t>
      </w:r>
      <w:r>
        <w:rPr>
          <w:rFonts w:hint="eastAsia" w:ascii="Times New Roman"/>
          <w:color w:val="FF0000"/>
          <w:highlight w:val="yellow"/>
        </w:rPr>
        <w:t>8+波形长度）*16bit</w:t>
      </w:r>
      <w:r>
        <w:rPr>
          <w:rFonts w:hint="eastAsia" w:ascii="Times New Roman"/>
        </w:rPr>
        <w:t>。</w:t>
      </w:r>
    </w:p>
    <w:p w14:paraId="6D2C294B">
      <w:pPr>
        <w:rPr>
          <w:rFonts w:ascii="Times New Roman"/>
        </w:rPr>
      </w:pPr>
    </w:p>
    <w:p w14:paraId="2E0A7701">
      <w:pPr>
        <w:pStyle w:val="4"/>
        <w:rPr>
          <w:rFonts w:ascii="Times New Roman"/>
        </w:rPr>
      </w:pPr>
      <w:bookmarkStart w:id="72" w:name="_Toc204869201"/>
      <w:bookmarkStart w:id="73" w:name="_Toc204869179"/>
      <w:bookmarkStart w:id="74" w:name="_Toc204869151"/>
      <w:r>
        <w:rPr>
          <w:rFonts w:ascii="Times New Roman"/>
        </w:rPr>
        <w:t>能谱数据</w:t>
      </w:r>
      <w:bookmarkEnd w:id="72"/>
      <w:bookmarkEnd w:id="73"/>
      <w:bookmarkEnd w:id="74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794"/>
        <w:gridCol w:w="661"/>
        <w:gridCol w:w="794"/>
        <w:gridCol w:w="794"/>
        <w:gridCol w:w="794"/>
        <w:gridCol w:w="728"/>
        <w:gridCol w:w="794"/>
        <w:gridCol w:w="616"/>
        <w:gridCol w:w="616"/>
        <w:gridCol w:w="728"/>
      </w:tblGrid>
      <w:tr w14:paraId="5B4D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692" w:type="dxa"/>
          </w:tcPr>
          <w:p w14:paraId="3F0974FD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742" w:type="dxa"/>
          </w:tcPr>
          <w:p w14:paraId="68D9D82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设备编号</w:t>
            </w:r>
          </w:p>
        </w:tc>
        <w:tc>
          <w:tcPr>
            <w:tcW w:w="621" w:type="dxa"/>
          </w:tcPr>
          <w:p w14:paraId="08469D5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743" w:type="dxa"/>
          </w:tcPr>
          <w:p w14:paraId="722E21E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能谱序号</w:t>
            </w:r>
          </w:p>
        </w:tc>
        <w:tc>
          <w:tcPr>
            <w:tcW w:w="743" w:type="dxa"/>
          </w:tcPr>
          <w:p w14:paraId="47AD5B0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测量时间</w:t>
            </w:r>
          </w:p>
        </w:tc>
        <w:tc>
          <w:tcPr>
            <w:tcW w:w="743" w:type="dxa"/>
          </w:tcPr>
          <w:p w14:paraId="40BD43F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死时间</w:t>
            </w:r>
          </w:p>
        </w:tc>
        <w:tc>
          <w:tcPr>
            <w:tcW w:w="683" w:type="dxa"/>
          </w:tcPr>
          <w:p w14:paraId="180E395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743" w:type="dxa"/>
          </w:tcPr>
          <w:p w14:paraId="247B3D3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分秒-毫秒</w:t>
            </w:r>
          </w:p>
        </w:tc>
        <w:tc>
          <w:tcPr>
            <w:tcW w:w="580" w:type="dxa"/>
          </w:tcPr>
          <w:p w14:paraId="74BB982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580" w:type="dxa"/>
          </w:tcPr>
          <w:p w14:paraId="5BC9C5B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683" w:type="dxa"/>
          </w:tcPr>
          <w:p w14:paraId="66B2254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2194C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692" w:type="dxa"/>
          </w:tcPr>
          <w:p w14:paraId="43DE5A0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742" w:type="dxa"/>
          </w:tcPr>
          <w:p w14:paraId="44311E6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</w:t>
            </w:r>
          </w:p>
        </w:tc>
        <w:tc>
          <w:tcPr>
            <w:tcW w:w="621" w:type="dxa"/>
          </w:tcPr>
          <w:p w14:paraId="2B6931E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00D2</w:t>
            </w:r>
          </w:p>
        </w:tc>
        <w:tc>
          <w:tcPr>
            <w:tcW w:w="743" w:type="dxa"/>
          </w:tcPr>
          <w:p w14:paraId="6BF4A0D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743" w:type="dxa"/>
          </w:tcPr>
          <w:p w14:paraId="26866E9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743" w:type="dxa"/>
          </w:tcPr>
          <w:p w14:paraId="51DE879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683" w:type="dxa"/>
          </w:tcPr>
          <w:p w14:paraId="7DAC8A3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能谱长度*32bit</w:t>
            </w:r>
          </w:p>
        </w:tc>
        <w:tc>
          <w:tcPr>
            <w:tcW w:w="743" w:type="dxa"/>
          </w:tcPr>
          <w:p w14:paraId="2E0A31A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580" w:type="dxa"/>
          </w:tcPr>
          <w:p w14:paraId="5F3F404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0000 0000</w:t>
            </w:r>
          </w:p>
        </w:tc>
        <w:tc>
          <w:tcPr>
            <w:tcW w:w="580" w:type="dxa"/>
          </w:tcPr>
          <w:p w14:paraId="189133E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0000 0000</w:t>
            </w:r>
          </w:p>
        </w:tc>
        <w:tc>
          <w:tcPr>
            <w:tcW w:w="683" w:type="dxa"/>
          </w:tcPr>
          <w:p w14:paraId="15816F3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63CAAB14">
      <w:pPr>
        <w:pStyle w:val="6"/>
        <w:ind w:firstLine="480"/>
        <w:rPr>
          <w:rFonts w:ascii="Times New Roman"/>
        </w:rPr>
      </w:pPr>
    </w:p>
    <w:p w14:paraId="711205BD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设备编</w:t>
      </w:r>
      <w:r>
        <w:rPr>
          <w:rFonts w:hint="eastAsia" w:ascii="Times New Roman"/>
          <w:szCs w:val="24"/>
        </w:rPr>
        <w:t>号</w:t>
      </w:r>
      <w:r>
        <w:rPr>
          <w:rFonts w:ascii="Times New Roman"/>
          <w:szCs w:val="24"/>
        </w:rPr>
        <w:t>：</w:t>
      </w:r>
      <w:r>
        <w:rPr>
          <w:rFonts w:hint="eastAsia" w:ascii="Times New Roman"/>
          <w:szCs w:val="24"/>
        </w:rPr>
        <w:t>0001~0018，该编号对应着24个设备</w:t>
      </w:r>
      <w:r>
        <w:rPr>
          <w:rFonts w:ascii="Times New Roman"/>
          <w:szCs w:val="24"/>
        </w:rPr>
        <w:t>。</w:t>
      </w:r>
    </w:p>
    <w:p w14:paraId="5B731DF1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00D2标志着该数据包为能谱数据。</w:t>
      </w:r>
    </w:p>
    <w:p w14:paraId="48D1CFFA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能谱序号：32bit，标志着当前能谱在本次测量中的序号，可以确认能谱是否连续。</w:t>
      </w:r>
    </w:p>
    <w:p w14:paraId="7514FC37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测量时间：32bit，单位与FPGA主频有关（100M主频对应着10ns）。标志着该能谱实际测量时间。</w:t>
      </w:r>
    </w:p>
    <w:p w14:paraId="249EA1E4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死时间：32bit，单位与FPGA主频有关（100M主频对应着10ns）。</w:t>
      </w:r>
    </w:p>
    <w:p w14:paraId="6A50912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能谱数据：</w:t>
      </w:r>
      <w:r>
        <w:rPr>
          <w:rFonts w:ascii="Times New Roman"/>
        </w:rPr>
        <w:t>总</w:t>
      </w:r>
      <w:r>
        <w:rPr>
          <w:rFonts w:hint="eastAsia" w:ascii="Times New Roman"/>
        </w:rPr>
        <w:t>长为能谱长度*32bit</w:t>
      </w:r>
      <w:r>
        <w:rPr>
          <w:rFonts w:ascii="Times New Roman"/>
        </w:rPr>
        <w:t>。</w:t>
      </w:r>
    </w:p>
    <w:p w14:paraId="610A2EA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分秒-毫秒：32bit，第1字节表示分钟。第2字节表示秒，低16bit表示毫秒。时间同步的UTC时间。</w:t>
      </w:r>
    </w:p>
    <w:p w14:paraId="2FDE310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8</w:t>
      </w:r>
      <w:r>
        <w:rPr>
          <w:rFonts w:cs="Times New Roman"/>
        </w:rPr>
        <w:t>个字节的空白数据，方便以后填数据。</w:t>
      </w:r>
    </w:p>
    <w:p w14:paraId="7A0BD6E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（</w:t>
      </w:r>
      <w:r>
        <w:rPr>
          <w:rFonts w:hint="eastAsia" w:ascii="Times New Roman"/>
          <w:color w:val="FF0000"/>
          <w:highlight w:val="yellow"/>
        </w:rPr>
        <w:t>9+能谱长度）*32bit</w:t>
      </w:r>
      <w:r>
        <w:rPr>
          <w:rFonts w:hint="eastAsia" w:ascii="Times New Roman"/>
        </w:rPr>
        <w:t>。</w:t>
      </w:r>
    </w:p>
    <w:p w14:paraId="671E1637">
      <w:pPr>
        <w:pStyle w:val="4"/>
        <w:rPr>
          <w:rFonts w:ascii="Times New Roman"/>
        </w:rPr>
      </w:pPr>
      <w:bookmarkStart w:id="75" w:name="_Toc204869152"/>
      <w:bookmarkStart w:id="76" w:name="_Toc204869180"/>
      <w:bookmarkStart w:id="77" w:name="_Toc204869202"/>
      <w:r>
        <w:rPr>
          <w:rFonts w:hint="eastAsia" w:ascii="Times New Roman"/>
        </w:rPr>
        <w:t>粒子</w:t>
      </w:r>
      <w:r>
        <w:rPr>
          <w:rFonts w:ascii="Times New Roman"/>
        </w:rPr>
        <w:t>数据</w:t>
      </w:r>
      <w:bookmarkEnd w:id="75"/>
      <w:bookmarkEnd w:id="76"/>
      <w:bookmarkEnd w:id="77"/>
    </w:p>
    <w:p w14:paraId="084731C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153"/>
        <w:gridCol w:w="1137"/>
        <w:gridCol w:w="794"/>
        <w:gridCol w:w="1214"/>
        <w:gridCol w:w="854"/>
        <w:gridCol w:w="854"/>
        <w:gridCol w:w="1257"/>
      </w:tblGrid>
      <w:tr w14:paraId="0ECB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6" w:hRule="atLeast"/>
          <w:jc w:val="center"/>
        </w:trPr>
        <w:tc>
          <w:tcPr>
            <w:tcW w:w="1328" w:type="dxa"/>
          </w:tcPr>
          <w:p w14:paraId="2E4D1AB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5F0701F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设备编号</w:t>
            </w:r>
          </w:p>
        </w:tc>
        <w:tc>
          <w:tcPr>
            <w:tcW w:w="1201" w:type="dxa"/>
          </w:tcPr>
          <w:p w14:paraId="2AE3945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241" w:type="dxa"/>
          </w:tcPr>
          <w:p w14:paraId="388A97C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序号</w:t>
            </w:r>
          </w:p>
        </w:tc>
        <w:tc>
          <w:tcPr>
            <w:tcW w:w="1225" w:type="dxa"/>
          </w:tcPr>
          <w:p w14:paraId="77BE69C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粒子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886" w:type="dxa"/>
          </w:tcPr>
          <w:p w14:paraId="5EECDC8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886" w:type="dxa"/>
          </w:tcPr>
          <w:p w14:paraId="3FD4C37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1328" w:type="dxa"/>
          </w:tcPr>
          <w:p w14:paraId="605A99D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4F1C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328" w:type="dxa"/>
          </w:tcPr>
          <w:p w14:paraId="3FDBE9B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72A31AA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</w:t>
            </w:r>
          </w:p>
        </w:tc>
        <w:tc>
          <w:tcPr>
            <w:tcW w:w="1201" w:type="dxa"/>
          </w:tcPr>
          <w:p w14:paraId="76416EF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00D3</w:t>
            </w:r>
          </w:p>
        </w:tc>
        <w:tc>
          <w:tcPr>
            <w:tcW w:w="241" w:type="dxa"/>
          </w:tcPr>
          <w:p w14:paraId="2A1626B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1225" w:type="dxa"/>
          </w:tcPr>
          <w:p w14:paraId="474A3FD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1000*64bit</w:t>
            </w:r>
          </w:p>
        </w:tc>
        <w:tc>
          <w:tcPr>
            <w:tcW w:w="886" w:type="dxa"/>
          </w:tcPr>
          <w:p w14:paraId="067ED8D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886" w:type="dxa"/>
          </w:tcPr>
          <w:p w14:paraId="4B50A3FD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1328" w:type="dxa"/>
          </w:tcPr>
          <w:p w14:paraId="6FB0077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03227F0A">
      <w:pPr>
        <w:pStyle w:val="6"/>
        <w:ind w:firstLine="480"/>
        <w:rPr>
          <w:rFonts w:ascii="Times New Roman"/>
        </w:rPr>
      </w:pPr>
    </w:p>
    <w:p w14:paraId="5D7063D2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设备编</w:t>
      </w:r>
      <w:r>
        <w:rPr>
          <w:rFonts w:hint="eastAsia" w:ascii="Times New Roman"/>
          <w:szCs w:val="24"/>
        </w:rPr>
        <w:t>号</w:t>
      </w:r>
      <w:r>
        <w:rPr>
          <w:rFonts w:ascii="Times New Roman"/>
          <w:szCs w:val="24"/>
        </w:rPr>
        <w:t>：</w:t>
      </w:r>
      <w:r>
        <w:rPr>
          <w:rFonts w:hint="eastAsia" w:ascii="Times New Roman"/>
          <w:szCs w:val="24"/>
        </w:rPr>
        <w:t>0001~0018，该编号对应着24个设备</w:t>
      </w:r>
      <w:r>
        <w:rPr>
          <w:rFonts w:ascii="Times New Roman"/>
          <w:szCs w:val="24"/>
        </w:rPr>
        <w:t>。</w:t>
      </w:r>
    </w:p>
    <w:p w14:paraId="3BB24A2E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00D3标志着该数据包为粒子数据。</w:t>
      </w:r>
    </w:p>
    <w:p w14:paraId="0971C017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能谱序号：32bit，标志着当前粒子数据包在本次测量中的序号，可以确认粒子数据包是否连续。</w:t>
      </w:r>
    </w:p>
    <w:p w14:paraId="41D49DDA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粒子数据：</w:t>
      </w:r>
      <w:r>
        <w:rPr>
          <w:rFonts w:ascii="Times New Roman"/>
        </w:rPr>
        <w:t>总</w:t>
      </w:r>
      <w:r>
        <w:rPr>
          <w:rFonts w:hint="eastAsia" w:ascii="Times New Roman"/>
        </w:rPr>
        <w:t>长为1000*64bit数据，表示每个包内含有1000个粒子数据，每个粒子数据由64bit进行表示</w:t>
      </w:r>
      <w:r>
        <w:rPr>
          <w:rFonts w:ascii="Times New Roman"/>
        </w:rPr>
        <w:t>。</w:t>
      </w:r>
      <w:r>
        <w:rPr>
          <w:rFonts w:hint="eastAsia" w:ascii="Times New Roman"/>
        </w:rPr>
        <w:t>64bit中高32bit为时间戳，第1字节表示分钟，第2字节表示秒，低16bit表示毫秒，对应于时间同步的UTC时间。低32bit中的高16bit记录死时间信息，低16bit中第16bit记录粒子类型（0：伽马；1：阿尔法），15-1bit记录幅度信息。单个粒子数据格式具体情况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5"/>
        <w:gridCol w:w="1843"/>
        <w:gridCol w:w="628"/>
      </w:tblGrid>
      <w:tr w14:paraId="1FBF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988" w:type="dxa"/>
          </w:tcPr>
          <w:p w14:paraId="6A45383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时间戳</w:t>
            </w:r>
          </w:p>
        </w:tc>
        <w:tc>
          <w:tcPr>
            <w:tcW w:w="855" w:type="dxa"/>
          </w:tcPr>
          <w:p w14:paraId="7C8AAE0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死时间</w:t>
            </w:r>
          </w:p>
        </w:tc>
        <w:tc>
          <w:tcPr>
            <w:tcW w:w="1843" w:type="dxa"/>
          </w:tcPr>
          <w:p w14:paraId="6F42719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粒子类型</w:t>
            </w:r>
          </w:p>
        </w:tc>
        <w:tc>
          <w:tcPr>
            <w:tcW w:w="628" w:type="dxa"/>
          </w:tcPr>
          <w:p w14:paraId="630DB40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幅度</w:t>
            </w:r>
          </w:p>
        </w:tc>
      </w:tr>
      <w:tr w14:paraId="110A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988" w:type="dxa"/>
          </w:tcPr>
          <w:p w14:paraId="230D969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32bit</w:t>
            </w:r>
          </w:p>
        </w:tc>
        <w:tc>
          <w:tcPr>
            <w:tcW w:w="855" w:type="dxa"/>
          </w:tcPr>
          <w:p w14:paraId="5B5750F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16bit</w:t>
            </w:r>
          </w:p>
        </w:tc>
        <w:tc>
          <w:tcPr>
            <w:tcW w:w="1843" w:type="dxa"/>
          </w:tcPr>
          <w:p w14:paraId="66A950B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1bit</w:t>
            </w:r>
          </w:p>
          <w:p w14:paraId="3FC9BDF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（0：γ；1：α）</w:t>
            </w:r>
          </w:p>
        </w:tc>
        <w:tc>
          <w:tcPr>
            <w:tcW w:w="628" w:type="dxa"/>
          </w:tcPr>
          <w:p w14:paraId="398A7DD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15bit</w:t>
            </w:r>
          </w:p>
        </w:tc>
      </w:tr>
    </w:tbl>
    <w:p w14:paraId="62B51BAC">
      <w:pPr>
        <w:pStyle w:val="6"/>
        <w:ind w:firstLine="480"/>
        <w:rPr>
          <w:rFonts w:ascii="Times New Roman"/>
        </w:rPr>
      </w:pPr>
    </w:p>
    <w:p w14:paraId="14B8978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1A03D7CF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（</w:t>
      </w:r>
      <w:r>
        <w:rPr>
          <w:rFonts w:hint="eastAsia" w:ascii="Times New Roman"/>
          <w:color w:val="FF0000"/>
          <w:highlight w:val="yellow"/>
        </w:rPr>
        <w:t>5+2000）*32bit</w:t>
      </w:r>
      <w:r>
        <w:rPr>
          <w:rFonts w:hint="eastAsia" w:ascii="Times New Roman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18938291"/>
      <w:docPartObj>
        <w:docPartGallery w:val="AutoText"/>
      </w:docPartObj>
    </w:sdtPr>
    <w:sdtContent>
      <w:p w14:paraId="6771A3D1">
        <w:pPr>
          <w:pStyle w:val="9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7658C2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7852EE3"/>
    <w:multiLevelType w:val="multilevel"/>
    <w:tmpl w:val="07852EE3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11349A8"/>
    <w:multiLevelType w:val="multilevel"/>
    <w:tmpl w:val="411349A8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6A"/>
    <w:rsid w:val="00000222"/>
    <w:rsid w:val="0000690E"/>
    <w:rsid w:val="00017192"/>
    <w:rsid w:val="00020AA6"/>
    <w:rsid w:val="0002145E"/>
    <w:rsid w:val="00022D8E"/>
    <w:rsid w:val="00027AC9"/>
    <w:rsid w:val="00030C24"/>
    <w:rsid w:val="00037916"/>
    <w:rsid w:val="00044492"/>
    <w:rsid w:val="00061FB7"/>
    <w:rsid w:val="000659E4"/>
    <w:rsid w:val="00066374"/>
    <w:rsid w:val="000673F5"/>
    <w:rsid w:val="00067429"/>
    <w:rsid w:val="00067E43"/>
    <w:rsid w:val="00091152"/>
    <w:rsid w:val="000A3B79"/>
    <w:rsid w:val="000A743A"/>
    <w:rsid w:val="000B115E"/>
    <w:rsid w:val="000B4631"/>
    <w:rsid w:val="000C107C"/>
    <w:rsid w:val="000C2495"/>
    <w:rsid w:val="000C6CAA"/>
    <w:rsid w:val="000C76BE"/>
    <w:rsid w:val="000D2F48"/>
    <w:rsid w:val="000D4299"/>
    <w:rsid w:val="000E2FDB"/>
    <w:rsid w:val="000F00BC"/>
    <w:rsid w:val="000F14EA"/>
    <w:rsid w:val="000F1B5E"/>
    <w:rsid w:val="001074EA"/>
    <w:rsid w:val="00110A9A"/>
    <w:rsid w:val="00111337"/>
    <w:rsid w:val="00111E03"/>
    <w:rsid w:val="00113F76"/>
    <w:rsid w:val="001231C1"/>
    <w:rsid w:val="00131D3B"/>
    <w:rsid w:val="001341C7"/>
    <w:rsid w:val="0015361B"/>
    <w:rsid w:val="00154032"/>
    <w:rsid w:val="00157F31"/>
    <w:rsid w:val="001675A7"/>
    <w:rsid w:val="0018673B"/>
    <w:rsid w:val="00190F74"/>
    <w:rsid w:val="001957B5"/>
    <w:rsid w:val="00197BA7"/>
    <w:rsid w:val="001A3C05"/>
    <w:rsid w:val="001A46AC"/>
    <w:rsid w:val="001B1A04"/>
    <w:rsid w:val="001B228B"/>
    <w:rsid w:val="001B307D"/>
    <w:rsid w:val="001B4B8E"/>
    <w:rsid w:val="001C78EE"/>
    <w:rsid w:val="001D1303"/>
    <w:rsid w:val="001E456C"/>
    <w:rsid w:val="001F1629"/>
    <w:rsid w:val="001F2317"/>
    <w:rsid w:val="001F3C43"/>
    <w:rsid w:val="00226045"/>
    <w:rsid w:val="00236054"/>
    <w:rsid w:val="00241F6B"/>
    <w:rsid w:val="00251A2B"/>
    <w:rsid w:val="00253B85"/>
    <w:rsid w:val="00253FBA"/>
    <w:rsid w:val="002561D6"/>
    <w:rsid w:val="002662F7"/>
    <w:rsid w:val="00271258"/>
    <w:rsid w:val="002738B0"/>
    <w:rsid w:val="00275773"/>
    <w:rsid w:val="00280328"/>
    <w:rsid w:val="00284284"/>
    <w:rsid w:val="00295F6E"/>
    <w:rsid w:val="002A5457"/>
    <w:rsid w:val="002A546A"/>
    <w:rsid w:val="002A7AFE"/>
    <w:rsid w:val="002C0D5E"/>
    <w:rsid w:val="002C5CCE"/>
    <w:rsid w:val="002E639F"/>
    <w:rsid w:val="002F14AF"/>
    <w:rsid w:val="002F7FC5"/>
    <w:rsid w:val="00302386"/>
    <w:rsid w:val="00305437"/>
    <w:rsid w:val="00306635"/>
    <w:rsid w:val="00314023"/>
    <w:rsid w:val="003201A4"/>
    <w:rsid w:val="003209AB"/>
    <w:rsid w:val="00322B93"/>
    <w:rsid w:val="0033097E"/>
    <w:rsid w:val="00343BF2"/>
    <w:rsid w:val="00344BB8"/>
    <w:rsid w:val="003466B3"/>
    <w:rsid w:val="00351463"/>
    <w:rsid w:val="00352B4F"/>
    <w:rsid w:val="00370730"/>
    <w:rsid w:val="00370772"/>
    <w:rsid w:val="00375349"/>
    <w:rsid w:val="0038412B"/>
    <w:rsid w:val="003E54CD"/>
    <w:rsid w:val="003E7172"/>
    <w:rsid w:val="003E7AA9"/>
    <w:rsid w:val="003F15EB"/>
    <w:rsid w:val="003F6D37"/>
    <w:rsid w:val="004077FF"/>
    <w:rsid w:val="0040786F"/>
    <w:rsid w:val="00407AAE"/>
    <w:rsid w:val="00414BBD"/>
    <w:rsid w:val="00414D4C"/>
    <w:rsid w:val="00416E7E"/>
    <w:rsid w:val="00422EE1"/>
    <w:rsid w:val="00434BB3"/>
    <w:rsid w:val="00441915"/>
    <w:rsid w:val="004531AC"/>
    <w:rsid w:val="0045660F"/>
    <w:rsid w:val="00457BEA"/>
    <w:rsid w:val="0046281E"/>
    <w:rsid w:val="0047546A"/>
    <w:rsid w:val="004808F0"/>
    <w:rsid w:val="004901A4"/>
    <w:rsid w:val="004912F0"/>
    <w:rsid w:val="00493937"/>
    <w:rsid w:val="00496458"/>
    <w:rsid w:val="004B30A6"/>
    <w:rsid w:val="004B5A8C"/>
    <w:rsid w:val="004B6B94"/>
    <w:rsid w:val="004C2473"/>
    <w:rsid w:val="004C40D8"/>
    <w:rsid w:val="004F20E9"/>
    <w:rsid w:val="00502B17"/>
    <w:rsid w:val="00502F1A"/>
    <w:rsid w:val="00513F4C"/>
    <w:rsid w:val="0052348E"/>
    <w:rsid w:val="005410E0"/>
    <w:rsid w:val="00544672"/>
    <w:rsid w:val="00545ABC"/>
    <w:rsid w:val="00546931"/>
    <w:rsid w:val="00550961"/>
    <w:rsid w:val="005527CF"/>
    <w:rsid w:val="0055362E"/>
    <w:rsid w:val="005635B9"/>
    <w:rsid w:val="0056361F"/>
    <w:rsid w:val="00572ED3"/>
    <w:rsid w:val="00576D0E"/>
    <w:rsid w:val="00580183"/>
    <w:rsid w:val="0058294E"/>
    <w:rsid w:val="005A16B2"/>
    <w:rsid w:val="005A721E"/>
    <w:rsid w:val="005B0F7E"/>
    <w:rsid w:val="005C3DBC"/>
    <w:rsid w:val="005C5067"/>
    <w:rsid w:val="005F02A2"/>
    <w:rsid w:val="005F1B8E"/>
    <w:rsid w:val="005F3680"/>
    <w:rsid w:val="005F64E0"/>
    <w:rsid w:val="006014FB"/>
    <w:rsid w:val="00604771"/>
    <w:rsid w:val="00604EE9"/>
    <w:rsid w:val="00605D56"/>
    <w:rsid w:val="00606E36"/>
    <w:rsid w:val="00607105"/>
    <w:rsid w:val="00620FF2"/>
    <w:rsid w:val="006246A4"/>
    <w:rsid w:val="00624ADE"/>
    <w:rsid w:val="00634868"/>
    <w:rsid w:val="006351F6"/>
    <w:rsid w:val="006410DC"/>
    <w:rsid w:val="00641947"/>
    <w:rsid w:val="00645BB7"/>
    <w:rsid w:val="00653075"/>
    <w:rsid w:val="00664825"/>
    <w:rsid w:val="0067365E"/>
    <w:rsid w:val="006764F7"/>
    <w:rsid w:val="006825FF"/>
    <w:rsid w:val="00686BB0"/>
    <w:rsid w:val="00691150"/>
    <w:rsid w:val="006A0114"/>
    <w:rsid w:val="006A277C"/>
    <w:rsid w:val="006A3135"/>
    <w:rsid w:val="006A5763"/>
    <w:rsid w:val="006A6795"/>
    <w:rsid w:val="006B3B22"/>
    <w:rsid w:val="006B5FAC"/>
    <w:rsid w:val="006B6E62"/>
    <w:rsid w:val="006C5133"/>
    <w:rsid w:val="006D0B62"/>
    <w:rsid w:val="006D1F63"/>
    <w:rsid w:val="006F4BF9"/>
    <w:rsid w:val="006F5A10"/>
    <w:rsid w:val="00702C2D"/>
    <w:rsid w:val="00713BE5"/>
    <w:rsid w:val="007140C0"/>
    <w:rsid w:val="00721360"/>
    <w:rsid w:val="00723E32"/>
    <w:rsid w:val="007348D5"/>
    <w:rsid w:val="00734A12"/>
    <w:rsid w:val="0073523C"/>
    <w:rsid w:val="00735983"/>
    <w:rsid w:val="00747AE3"/>
    <w:rsid w:val="0075040F"/>
    <w:rsid w:val="00753263"/>
    <w:rsid w:val="00755ED9"/>
    <w:rsid w:val="00765A17"/>
    <w:rsid w:val="0077304B"/>
    <w:rsid w:val="00784AFE"/>
    <w:rsid w:val="0079567F"/>
    <w:rsid w:val="007A06A6"/>
    <w:rsid w:val="007A3D3A"/>
    <w:rsid w:val="007A470A"/>
    <w:rsid w:val="007B11A8"/>
    <w:rsid w:val="007B28A5"/>
    <w:rsid w:val="007B40F7"/>
    <w:rsid w:val="007D68E2"/>
    <w:rsid w:val="007E2FA9"/>
    <w:rsid w:val="007E5364"/>
    <w:rsid w:val="007F1644"/>
    <w:rsid w:val="007F4FFB"/>
    <w:rsid w:val="007F5BED"/>
    <w:rsid w:val="00801F5B"/>
    <w:rsid w:val="00803479"/>
    <w:rsid w:val="00807ACB"/>
    <w:rsid w:val="00810E20"/>
    <w:rsid w:val="00822FBE"/>
    <w:rsid w:val="008309EA"/>
    <w:rsid w:val="008318DF"/>
    <w:rsid w:val="008337D7"/>
    <w:rsid w:val="008353F1"/>
    <w:rsid w:val="0083653C"/>
    <w:rsid w:val="008428C0"/>
    <w:rsid w:val="008625BD"/>
    <w:rsid w:val="00862BB2"/>
    <w:rsid w:val="00864594"/>
    <w:rsid w:val="008653C0"/>
    <w:rsid w:val="00872987"/>
    <w:rsid w:val="008820D9"/>
    <w:rsid w:val="00882388"/>
    <w:rsid w:val="00883C59"/>
    <w:rsid w:val="008A191B"/>
    <w:rsid w:val="008B6A44"/>
    <w:rsid w:val="008B6A86"/>
    <w:rsid w:val="008C15FD"/>
    <w:rsid w:val="008C30FC"/>
    <w:rsid w:val="008C3FAA"/>
    <w:rsid w:val="008D26F7"/>
    <w:rsid w:val="008F513B"/>
    <w:rsid w:val="008F5241"/>
    <w:rsid w:val="008F67E4"/>
    <w:rsid w:val="00916DDF"/>
    <w:rsid w:val="00924956"/>
    <w:rsid w:val="00934B0B"/>
    <w:rsid w:val="009401FD"/>
    <w:rsid w:val="0094130C"/>
    <w:rsid w:val="00950004"/>
    <w:rsid w:val="00954D47"/>
    <w:rsid w:val="0095555B"/>
    <w:rsid w:val="00956EC1"/>
    <w:rsid w:val="0096643B"/>
    <w:rsid w:val="00972C20"/>
    <w:rsid w:val="009736A2"/>
    <w:rsid w:val="00974609"/>
    <w:rsid w:val="00975EE1"/>
    <w:rsid w:val="00996BCC"/>
    <w:rsid w:val="009B1CAD"/>
    <w:rsid w:val="009B34EA"/>
    <w:rsid w:val="009C13ED"/>
    <w:rsid w:val="009D02F0"/>
    <w:rsid w:val="009D19CD"/>
    <w:rsid w:val="009F01A5"/>
    <w:rsid w:val="009F01AE"/>
    <w:rsid w:val="009F5AA8"/>
    <w:rsid w:val="009F701A"/>
    <w:rsid w:val="00A03E5C"/>
    <w:rsid w:val="00A1219E"/>
    <w:rsid w:val="00A203B9"/>
    <w:rsid w:val="00A241C0"/>
    <w:rsid w:val="00A3126F"/>
    <w:rsid w:val="00A4267B"/>
    <w:rsid w:val="00A513C8"/>
    <w:rsid w:val="00A52B87"/>
    <w:rsid w:val="00A5656C"/>
    <w:rsid w:val="00A61BF7"/>
    <w:rsid w:val="00A85E63"/>
    <w:rsid w:val="00A874B6"/>
    <w:rsid w:val="00A90169"/>
    <w:rsid w:val="00A91082"/>
    <w:rsid w:val="00A91B42"/>
    <w:rsid w:val="00A93816"/>
    <w:rsid w:val="00A9533C"/>
    <w:rsid w:val="00A97D86"/>
    <w:rsid w:val="00AA2742"/>
    <w:rsid w:val="00AA62BB"/>
    <w:rsid w:val="00AA6363"/>
    <w:rsid w:val="00AC0096"/>
    <w:rsid w:val="00AD38CB"/>
    <w:rsid w:val="00AD5161"/>
    <w:rsid w:val="00AD56A5"/>
    <w:rsid w:val="00AE19E1"/>
    <w:rsid w:val="00AF49C2"/>
    <w:rsid w:val="00AF643E"/>
    <w:rsid w:val="00B07832"/>
    <w:rsid w:val="00B16199"/>
    <w:rsid w:val="00B1738D"/>
    <w:rsid w:val="00B206C8"/>
    <w:rsid w:val="00B25540"/>
    <w:rsid w:val="00B35BCD"/>
    <w:rsid w:val="00B379B4"/>
    <w:rsid w:val="00B464CB"/>
    <w:rsid w:val="00B50CF2"/>
    <w:rsid w:val="00B52EB4"/>
    <w:rsid w:val="00B67B90"/>
    <w:rsid w:val="00B750E9"/>
    <w:rsid w:val="00B820E1"/>
    <w:rsid w:val="00B901C4"/>
    <w:rsid w:val="00B9485A"/>
    <w:rsid w:val="00B973B0"/>
    <w:rsid w:val="00BB0680"/>
    <w:rsid w:val="00BB119E"/>
    <w:rsid w:val="00BC1BFC"/>
    <w:rsid w:val="00BC4802"/>
    <w:rsid w:val="00BD0D6B"/>
    <w:rsid w:val="00BE316A"/>
    <w:rsid w:val="00BE79B8"/>
    <w:rsid w:val="00BF3DE4"/>
    <w:rsid w:val="00BF4AEE"/>
    <w:rsid w:val="00C107FE"/>
    <w:rsid w:val="00C1130D"/>
    <w:rsid w:val="00C11E3C"/>
    <w:rsid w:val="00C14850"/>
    <w:rsid w:val="00C21BBE"/>
    <w:rsid w:val="00C30301"/>
    <w:rsid w:val="00C33F50"/>
    <w:rsid w:val="00C47D09"/>
    <w:rsid w:val="00C5167D"/>
    <w:rsid w:val="00C516A6"/>
    <w:rsid w:val="00C6301E"/>
    <w:rsid w:val="00C7755E"/>
    <w:rsid w:val="00C81F17"/>
    <w:rsid w:val="00C84537"/>
    <w:rsid w:val="00C85531"/>
    <w:rsid w:val="00C85A8E"/>
    <w:rsid w:val="00C909B1"/>
    <w:rsid w:val="00C96B68"/>
    <w:rsid w:val="00CA0321"/>
    <w:rsid w:val="00CA38F6"/>
    <w:rsid w:val="00CB0273"/>
    <w:rsid w:val="00CC0600"/>
    <w:rsid w:val="00CC456B"/>
    <w:rsid w:val="00CC6744"/>
    <w:rsid w:val="00CD1228"/>
    <w:rsid w:val="00CD5C41"/>
    <w:rsid w:val="00CE6648"/>
    <w:rsid w:val="00CE753E"/>
    <w:rsid w:val="00CE7844"/>
    <w:rsid w:val="00CE790A"/>
    <w:rsid w:val="00CF5F13"/>
    <w:rsid w:val="00D02785"/>
    <w:rsid w:val="00D07058"/>
    <w:rsid w:val="00D143D9"/>
    <w:rsid w:val="00D20F84"/>
    <w:rsid w:val="00D22369"/>
    <w:rsid w:val="00D25400"/>
    <w:rsid w:val="00D501C6"/>
    <w:rsid w:val="00D64BCE"/>
    <w:rsid w:val="00D75990"/>
    <w:rsid w:val="00D81413"/>
    <w:rsid w:val="00D90FE8"/>
    <w:rsid w:val="00DB1930"/>
    <w:rsid w:val="00DB78BB"/>
    <w:rsid w:val="00DD2ACA"/>
    <w:rsid w:val="00DE4652"/>
    <w:rsid w:val="00DE56E9"/>
    <w:rsid w:val="00DF5D72"/>
    <w:rsid w:val="00E0230D"/>
    <w:rsid w:val="00E1012D"/>
    <w:rsid w:val="00E3004C"/>
    <w:rsid w:val="00E429EF"/>
    <w:rsid w:val="00E62652"/>
    <w:rsid w:val="00E66B8C"/>
    <w:rsid w:val="00E7281E"/>
    <w:rsid w:val="00E7395A"/>
    <w:rsid w:val="00E81C8E"/>
    <w:rsid w:val="00EA4B40"/>
    <w:rsid w:val="00EB2932"/>
    <w:rsid w:val="00EB4D76"/>
    <w:rsid w:val="00EC3D63"/>
    <w:rsid w:val="00ED296B"/>
    <w:rsid w:val="00EE24EE"/>
    <w:rsid w:val="00EE5B1B"/>
    <w:rsid w:val="00F065FB"/>
    <w:rsid w:val="00F1329B"/>
    <w:rsid w:val="00F218A3"/>
    <w:rsid w:val="00F24F2A"/>
    <w:rsid w:val="00F4370A"/>
    <w:rsid w:val="00F4739A"/>
    <w:rsid w:val="00F60FB7"/>
    <w:rsid w:val="00F63571"/>
    <w:rsid w:val="00F913BA"/>
    <w:rsid w:val="00F94A91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  <w:rsid w:val="34C0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360" w:lineRule="auto"/>
      <w:outlineLvl w:val="0"/>
    </w:pPr>
    <w:rPr>
      <w:rFonts w:asci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360" w:lineRule="auto"/>
      <w:outlineLvl w:val="1"/>
    </w:pPr>
    <w:rPr>
      <w:rFonts w:ascii="Times New Roman" w:cs="宋体"/>
      <w:b/>
      <w:bCs/>
      <w:sz w:val="30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25"/>
    <w:qFormat/>
    <w:uiPriority w:val="99"/>
    <w:pPr>
      <w:spacing w:line="300" w:lineRule="auto"/>
      <w:ind w:firstLine="200" w:firstLineChars="200"/>
    </w:pPr>
    <w:rPr>
      <w:sz w:val="24"/>
    </w:rPr>
  </w:style>
  <w:style w:type="paragraph" w:styleId="7">
    <w:name w:val="annotation text"/>
    <w:basedOn w:val="1"/>
    <w:link w:val="3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toc 2"/>
    <w:basedOn w:val="1"/>
    <w:next w:val="1"/>
    <w:qFormat/>
    <w:uiPriority w:val="39"/>
    <w:pPr>
      <w:ind w:left="420" w:leftChars="200"/>
    </w:pPr>
  </w:style>
  <w:style w:type="paragraph" w:styleId="13">
    <w:name w:val="annotation subject"/>
    <w:basedOn w:val="7"/>
    <w:next w:val="7"/>
    <w:link w:val="32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qFormat/>
    <w:uiPriority w:val="99"/>
    <w:rPr>
      <w:color w:val="0563C1"/>
      <w:u w:val="single"/>
    </w:rPr>
  </w:style>
  <w:style w:type="character" w:styleId="18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9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0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1">
    <w:name w:val="标题 4 字符"/>
    <w:basedOn w:val="16"/>
    <w:link w:val="5"/>
    <w:qFormat/>
    <w:uiPriority w:val="9"/>
    <w:rPr>
      <w:rFonts w:ascii="等线 Light" w:hAnsi="等线 Light" w:eastAsia="宋体" w:cs="宋体"/>
      <w:b/>
      <w:bCs/>
      <w:sz w:val="24"/>
      <w:szCs w:val="28"/>
    </w:rPr>
  </w:style>
  <w:style w:type="paragraph" w:styleId="22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paragraph" w:customStyle="1" w:styleId="23">
    <w:name w:val="图表"/>
    <w:basedOn w:val="1"/>
    <w:qFormat/>
    <w:uiPriority w:val="0"/>
    <w:pPr>
      <w:spacing w:before="50" w:beforeLines="50" w:after="50" w:afterLines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24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snapToGrid w:val="0"/>
      <w:kern w:val="44"/>
      <w:sz w:val="32"/>
      <w:szCs w:val="44"/>
    </w:rPr>
  </w:style>
  <w:style w:type="character" w:customStyle="1" w:styleId="25">
    <w:name w:val="正文缩进 字符"/>
    <w:link w:val="6"/>
    <w:qFormat/>
    <w:uiPriority w:val="99"/>
    <w:rPr>
      <w:rFonts w:ascii="宋体" w:hAnsi="Times New Roman" w:eastAsia="宋体" w:cs="Times New Roman"/>
      <w:snapToGrid w:val="0"/>
      <w:kern w:val="0"/>
      <w:sz w:val="24"/>
      <w:szCs w:val="20"/>
    </w:rPr>
  </w:style>
  <w:style w:type="character" w:customStyle="1" w:styleId="26">
    <w:name w:val="标题 2 字符"/>
    <w:basedOn w:val="16"/>
    <w:link w:val="3"/>
    <w:qFormat/>
    <w:uiPriority w:val="9"/>
    <w:rPr>
      <w:rFonts w:ascii="Times New Roman" w:hAnsi="Times New Roman" w:eastAsia="宋体" w:cs="宋体"/>
      <w:b/>
      <w:bCs/>
      <w:snapToGrid w:val="0"/>
      <w:kern w:val="0"/>
      <w:sz w:val="30"/>
      <w:szCs w:val="3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3 字符"/>
    <w:basedOn w:val="16"/>
    <w:link w:val="4"/>
    <w:qFormat/>
    <w:uiPriority w:val="9"/>
    <w:rPr>
      <w:rFonts w:ascii="宋体" w:hAnsi="Times New Roman" w:eastAsia="宋体" w:cs="Times New Roman"/>
      <w:b/>
      <w:bCs/>
      <w:snapToGrid w:val="0"/>
      <w:kern w:val="0"/>
      <w:sz w:val="28"/>
      <w:szCs w:val="32"/>
    </w:rPr>
  </w:style>
  <w:style w:type="paragraph" w:customStyle="1" w:styleId="29">
    <w:name w:val="Tabletext"/>
    <w:basedOn w:val="1"/>
    <w:qFormat/>
    <w:uiPriority w:val="0"/>
    <w:pPr>
      <w:keepLines/>
      <w:jc w:val="left"/>
    </w:pPr>
  </w:style>
  <w:style w:type="paragraph" w:customStyle="1" w:styleId="30">
    <w:name w:val="Revision"/>
    <w:qFormat/>
    <w:uiPriority w:val="99"/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character" w:customStyle="1" w:styleId="31">
    <w:name w:val="批注文字 字符"/>
    <w:basedOn w:val="16"/>
    <w:link w:val="7"/>
    <w:semiHidden/>
    <w:qFormat/>
    <w:uiPriority w:val="99"/>
    <w:rPr>
      <w:rFonts w:ascii="宋体" w:hAnsi="Times New Roman" w:eastAsia="宋体" w:cs="Times New Roman"/>
      <w:snapToGrid w:val="0"/>
      <w:sz w:val="21"/>
    </w:rPr>
  </w:style>
  <w:style w:type="character" w:customStyle="1" w:styleId="32">
    <w:name w:val="批注主题 字符"/>
    <w:basedOn w:val="31"/>
    <w:link w:val="13"/>
    <w:semiHidden/>
    <w:qFormat/>
    <w:uiPriority w:val="99"/>
    <w:rPr>
      <w:rFonts w:ascii="宋体" w:hAnsi="Times New Roman" w:eastAsia="宋体" w:cs="Times New Roman"/>
      <w:b/>
      <w:bCs/>
      <w:snapToGrid w:val="0"/>
      <w:sz w:val="21"/>
    </w:rPr>
  </w:style>
  <w:style w:type="paragraph" w:customStyle="1" w:styleId="3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snapToGrid/>
      <w:color w:val="376092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1273</Words>
  <Characters>1673</Characters>
  <Lines>64</Lines>
  <Paragraphs>18</Paragraphs>
  <TotalTime>134</TotalTime>
  <ScaleCrop>false</ScaleCrop>
  <LinksUpToDate>false</LinksUpToDate>
  <CharactersWithSpaces>1738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2025-10-21T06:58:00Z</dcterms:created>
  <dc:creator>王 凤蝶</dc:creator>
  <cp:lastModifiedBy>老狼</cp:lastModifiedBy>
  <dcterms:modified xsi:type="dcterms:W3CDTF">2025-11-03T02:59:42Z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F4D88883A8FE42F8B55ED2628A8973FF_13</vt:lpwstr>
  </property>
  <property fmtid="{D5CDD505-2E9C-101B-9397-08002B2CF9AE}" pid="4" name="GrammarlyDocumentId">
    <vt:lpwstr>4dc6a1e81131cdc4ab09b8fb8b52ba6f0d0d52d1e44431bc6649ec01a5d4361a</vt:lpwstr>
  </property>
</Properties>
</file>