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Markdown编辑环境搭建</w:t>
      </w:r>
    </w:p>
    <w:p>
      <w:pPr>
        <w:pStyle w:val="Author"/>
      </w:pPr>
      <w:r>
        <w:t xml:space="preserve">wuqx1999</w:t>
      </w:r>
    </w:p>
    <w:p>
      <w:pPr>
        <w:pStyle w:val="Date"/>
      </w:pPr>
      <w:r>
        <w:rPr>
          <w:rFonts w:hint="eastAsia"/>
        </w:rPr>
        <w:t xml:space="preserve">2023年9月21日</w:t>
      </w:r>
    </w:p>
    <w:p>
      <w:pPr>
        <w:pStyle w:val="FirstParagraph"/>
      </w:pPr>
      <w:r>
        <w:rPr>
          <w:rFonts w:hint="eastAsia"/>
        </w:rPr>
        <w:t xml:space="preserve">这次MUSIC算法求功率谱的实验，让我从书本上抽象的公式推导，真正走到了可操作、可验证的实践层面，收获远比单纯听课做题更深刻。一开始我对“子空间正交性”只是停留在记结论的层面，直到亲手写代码生成含噪复正弦信号，构造自相关矩阵、做特征分解，再一步步实现“每一行乘”的累加过程，才把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(</m:t>
        </m:r>
        <m:r>
          <m:t>ω</m:t>
        </m:r>
        <m:sSup>
          <m:e>
            <m:r>
              <m:rPr>
                <m:sty m:val="p"/>
              </m:rPr>
              <m:t>)</m:t>
            </m:r>
          </m:e>
          <m:sup>
            <m:r>
              <m:t>H</m:t>
            </m:r>
          </m:sup>
        </m:sSup>
        <m:sSub>
          <m:e>
            <m:r>
              <m:t>v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|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这个公式和FFT、模平方累加的代码操作对应起来——看着第14次乘加后分母最小值落到0.019869，对应谱峰值达到50.33，才真切理解了“信号频率处分母趋近于零、谱峰尖锐”的物理意义，原来抽象的数学符号背后，是如此具体的运算逻辑。</w:t>
      </w:r>
    </w:p>
    <w:p>
      <w:pPr>
        <w:pStyle w:val="BodyText"/>
      </w:pPr>
      <w:r>
        <w:rPr>
          <w:rFonts w:hint="eastAsia"/>
        </w:rPr>
        <w:t xml:space="preserve">实验中参数调整的过程，让我摸清了算法的性能边界和规律。比如一开始用N=32、噪声方差0.1，信号频率0.4和0.5时，m=4就有清晰双峰，但当频率差缩小到0.02（0.4和0.42），m=4的结果就出现了明显偏差，直到m=16才重新得到准确估计，这让我直观感受到阶数m对频率分辨率的关键作用；而当噪声方差从0.1增大到10时，哪怕m=10都完全分辨不出两个信号，直到m=31才看到清晰谱峰，这也让我明白了算法对抗噪声的能力不是无限的，噪声越大，需要的阶数越高，这为后续实际应用中调参提供了明确依据。</w:t>
      </w:r>
    </w:p>
    <w:p>
      <w:pPr>
        <w:pStyle w:val="BodyText"/>
      </w:pPr>
      <w:r>
        <w:rPr>
          <w:rFonts w:hint="eastAsia"/>
        </w:rPr>
        <w:t xml:space="preserve">最让我意外的是MUSIC算法处理幅度差异信号的能力。当两个信号幅度比达到1:10时，我原本以为弱信号会被强信号“掩盖”，但m=16时依然能分辨出两条谱线，这比之前实验里的Levinson递推法表现好太多，也让我真正理解了子空间方法的核心优势——它不是靠拟合数据来逼近信号，而是通过正交性从噪声中“分离”出信号，这也解释了为什么它高阶不会像AR模型那样出现伪峰。另外，序列长度N从32增加到128时，同样噪声方差5、m=16的条件下，谱峰变得更尖锐，频率估计误差也更小，这让我深刻体会到“更多数据意味着更多信息”，在信号处理中，数据量和算法本身同样重要。</w:t>
      </w:r>
    </w:p>
    <w:p>
      <w:pPr>
        <w:pStyle w:val="BodyText"/>
      </w:pPr>
      <w:r>
        <w:rPr>
          <w:rFonts w:hint="eastAsia"/>
        </w:rPr>
        <w:t xml:space="preserve">这次实验也让我明白，理论推导和实验验证是相辅相成的。之前看特征分解、子空间分离的推导时，总觉得晦涩难懂，但通过改变频率差、噪声方差、幅度比这些参数，观察谱图的变化，再回头对照理论，就发现那些公式不再是冰冷的符号，而是能准确预测实验现象的“指南”。比如知道了“信号子空间与噪声子空间正交”，就能理解为什么增大阶数能提高分辨率，为什么噪声增大需要更高阶数来稳定子空间分离。这种“理论指导实验，实验验证理论”的过程，不仅让我掌握了MUSIC算法的使用，更培养了我处理信号问题的思维方式——遇到问题时，先从原理出发分析关键参数，再通过实验验证调整，而不是盲目试错。</w:t>
      </w:r>
    </w:p>
    <w:p>
      <w:pPr>
        <w:pStyle w:val="BodyText"/>
      </w:pPr>
      <w:r>
        <w:rPr>
          <w:rFonts w:hint="eastAsia"/>
        </w:rPr>
        <w:t xml:space="preserve">总的来说，这次实验不仅让我熟练掌握了MUSIC算法的编程实现，更让我对算法原理、参数影响规律有了直观且深刻的理解，也体会到了理论与实践结合的重要性。以后再面对信号频率估计问题时，我能更清晰地根据信号特点、噪声情况选择合适的阶数和序列长度，这种从“懂原理”到“会应用”的转变，是这次实验最大的收获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Markdown编辑环境搭建</dc:title>
  <dc:creator>wuqx1999</dc:creator>
  <cp:keywords/>
  <dcterms:created xsi:type="dcterms:W3CDTF">2025-12-03T13:20:49Z</dcterms:created>
  <dcterms:modified xsi:type="dcterms:W3CDTF">2025-12-03T13:20:49Z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JKmainfont">
    <vt:lpwstr>方正苏新诗柳楷简体-yolan latex 选项</vt:lpwstr>
  </property>
  <property fmtid="{D5CDD505-2E9C-101B-9397-08002B2CF9AE}" pid="3" name="citecolor">
    <vt:lpwstr>cyan</vt:lpwstr>
  </property>
  <property fmtid="{D5CDD505-2E9C-101B-9397-08002B2CF9AE}" pid="4" name="date">
    <vt:lpwstr>2023年9月21日</vt:lpwstr>
  </property>
  <property fmtid="{D5CDD505-2E9C-101B-9397-08002B2CF9AE}" pid="5" name="documentclass">
    <vt:lpwstr>article</vt:lpwstr>
  </property>
  <property fmtid="{D5CDD505-2E9C-101B-9397-08002B2CF9AE}" pid="6" name="filecolor">
    <vt:lpwstr>magenta</vt:lpwstr>
  </property>
  <property fmtid="{D5CDD505-2E9C-101B-9397-08002B2CF9AE}" pid="7" name="fontsize">
    <vt:lpwstr>12pt</vt:lpwstr>
  </property>
  <property fmtid="{D5CDD505-2E9C-101B-9397-08002B2CF9AE}" pid="8" name="geometry">
    <vt:lpwstr>margin=0.3in</vt:lpwstr>
  </property>
  <property fmtid="{D5CDD505-2E9C-101B-9397-08002B2CF9AE}" pid="9" name="linkcolor">
    <vt:lpwstr>blue</vt:lpwstr>
  </property>
  <property fmtid="{D5CDD505-2E9C-101B-9397-08002B2CF9AE}" pid="10" name="output">
    <vt:lpwstr>word_document</vt:lpwstr>
  </property>
  <property fmtid="{D5CDD505-2E9C-101B-9397-08002B2CF9AE}" pid="11" name="papersize">
    <vt:lpwstr>A4</vt:lpwstr>
  </property>
  <property fmtid="{D5CDD505-2E9C-101B-9397-08002B2CF9AE}" pid="12" name="toccolor">
    <vt:lpwstr>red</vt:lpwstr>
  </property>
  <property fmtid="{D5CDD505-2E9C-101B-9397-08002B2CF9AE}" pid="13" name="urlcolor">
    <vt:lpwstr>green</vt:lpwstr>
  </property>
</Properties>
</file>