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Markdown编辑环境搭建</w:t>
      </w:r>
    </w:p>
    <w:p>
      <w:pPr>
        <w:pStyle w:val="Author"/>
      </w:pPr>
      <w:r>
        <w:t xml:space="preserve">wuqx1999</w:t>
      </w:r>
    </w:p>
    <w:p>
      <w:pPr>
        <w:pStyle w:val="Date"/>
      </w:pPr>
      <w:r>
        <w:rPr>
          <w:rFonts w:hint="eastAsia"/>
        </w:rPr>
        <w:t xml:space="preserve">2023年9月21日</w:t>
      </w:r>
    </w:p>
    <w:p>
      <w:pPr>
        <w:pStyle w:val="FirstParagraph"/>
      </w:pPr>
      <w:r>
        <w:rPr>
          <w:rFonts w:hint="eastAsia"/>
        </w:rPr>
        <w:t xml:space="preserve">出现过拟合的根本原因在于高阶AR模型在有限样本下对噪声的敏感性增强，导致模型不仅拟合了信号的主要结构，也“记住”了噪声的随机波动。AR模型的功率谱估计公式为：</w:t>
      </w:r>
    </w:p>
    <w:p>
      <w:pPr>
        <w:pStyle w:val="BodyText"/>
      </w:pPr>
      <m:oMathPara>
        <m:oMathParaPr>
          <m:jc m:val="center"/>
        </m:oMathParaPr>
        <m:oMath>
          <m:r>
            <m:t>P</m:t>
          </m:r>
          <m:r>
            <m:rPr>
              <m:sty m:val="p"/>
            </m:rPr>
            <m:t>(</m:t>
          </m:r>
          <m:r>
            <m:t>f</m:t>
          </m:r>
          <m:r>
            <m:rPr>
              <m:sty m:val="p"/>
            </m:rPr>
            <m:t>)</m:t>
          </m:r>
          <m:r>
            <m:rPr>
              <m:sty m:val="p"/>
            </m:rPr>
            <m:t>=</m:t>
          </m:r>
          <m:sSup>
            <m:e>
              <m:r>
                <m:t>σ</m:t>
              </m:r>
            </m:e>
            <m:sup>
              <m:r>
                <m:t>2</m:t>
              </m:r>
            </m:sup>
          </m:sSup>
          <m:sSup>
            <m:e>
              <m:d>
                <m:dPr>
                  <m:begChr m:val="|"/>
                  <m:sepChr m:val=""/>
                  <m:endChr m:val="|"/>
                  <m:grow/>
                </m:dPr>
                <m:e>
                  <m:f>
                    <m:fPr>
                      <m:type m:val="bar"/>
                    </m:fPr>
                    <m:num>
                      <m:r>
                        <m:t>1</m:t>
                      </m:r>
                    </m:num>
                    <m:den>
                      <m:r>
                        <m:t>1</m:t>
                      </m:r>
                      <m:r>
                        <m:rPr>
                          <m:sty m:val="p"/>
                        </m:rPr>
                        <m:t>−</m:t>
                      </m:r>
                      <m:nary>
                        <m:naryPr>
                          <m:chr m:val="∑"/>
                          <m:limLoc m:val="undOvr"/>
                          <m:subHide m:val="off"/>
                          <m:supHide m:val="off"/>
                        </m:naryPr>
                        <m:sub>
                          <m:r>
                            <m:t>k</m:t>
                          </m:r>
                          <m:r>
                            <m:rPr>
                              <m:sty m:val="p"/>
                            </m:rPr>
                            <m:t>=</m:t>
                          </m:r>
                          <m:r>
                            <m:t>1</m:t>
                          </m:r>
                        </m:sub>
                        <m:sup>
                          <m:r>
                            <m:t>p</m:t>
                          </m:r>
                        </m:sup>
                        <m:e>
                          <m:sSub>
                            <m:e>
                              <m:r>
                                <m:t>a</m:t>
                              </m:r>
                            </m:e>
                            <m:sub>
                              <m:r>
                                <m:t>k</m:t>
                              </m:r>
                            </m:sub>
                          </m:sSub>
                        </m:e>
                      </m:nary>
                      <m:sSup>
                        <m:e>
                          <m:r>
                            <m:t>e</m:t>
                          </m:r>
                        </m:e>
                        <m:sup>
                          <m:r>
                            <m:rPr>
                              <m:sty m:val="p"/>
                            </m:rPr>
                            <m:t>−</m:t>
                          </m:r>
                          <m:r>
                            <m:t>j</m:t>
                          </m:r>
                          <m:r>
                            <m:t>2</m:t>
                          </m:r>
                          <m:r>
                            <m:t>π</m:t>
                          </m:r>
                          <m:r>
                            <m:t>f</m:t>
                          </m:r>
                          <m:r>
                            <m:t>k</m:t>
                          </m:r>
                        </m:sup>
                      </m:sSup>
                    </m:den>
                  </m:f>
                </m:e>
              </m:d>
            </m:e>
            <m:sup>
              <m:r>
                <m:t>2</m:t>
              </m:r>
            </m:sup>
          </m:sSup>
        </m:oMath>
      </m:oMathPara>
    </w:p>
    <w:p>
      <w:pPr>
        <w:pStyle w:val="FirstParagraph"/>
      </w:pPr>
      <w:r>
        <w:rPr>
          <w:rFonts w:hint="eastAsia"/>
        </w:rPr>
        <w:t xml:space="preserve">其中</w:t>
      </w:r>
      <w:r>
        <w:t xml:space="preserve"> </w:t>
      </w:r>
      <m:oMath>
        <m:sSub>
          <m:e>
            <m:r>
              <m:t>a</m:t>
            </m:r>
          </m:e>
          <m:sub>
            <m:r>
              <m:t>k</m:t>
            </m:r>
          </m:sub>
        </m:sSub>
      </m:oMath>
      <w:r>
        <w:t xml:space="preserve"> </w:t>
      </w:r>
      <w:r>
        <w:rPr>
          <w:rFonts w:hint="eastAsia"/>
        </w:rPr>
        <w:t xml:space="preserve">是AR系数，</w:t>
      </w:r>
      <m:oMath>
        <m:sSup>
          <m:e>
            <m:r>
              <m:t>σ</m:t>
            </m:r>
          </m:e>
          <m:sup>
            <m:r>
              <m:t>2</m:t>
            </m:r>
          </m:sup>
        </m:sSup>
      </m:oMath>
      <w:r>
        <w:t xml:space="preserve"> </w:t>
      </w:r>
      <w:r>
        <w:rPr>
          <w:rFonts w:hint="eastAsia"/>
        </w:rPr>
        <w:t xml:space="preserve">是预测误差方差，</w:t>
      </w:r>
      <m:oMath>
        <m:r>
          <m:t>p</m:t>
        </m:r>
      </m:oMath>
      <w:r>
        <w:t xml:space="preserve"> </w:t>
      </w:r>
      <w:r>
        <w:rPr>
          <w:rFonts w:hint="eastAsia"/>
        </w:rPr>
        <w:t xml:space="preserve">是模型阶数。随着</w:t>
      </w:r>
      <w:r>
        <w:t xml:space="preserve"> </w:t>
      </w:r>
      <m:oMath>
        <m:r>
          <m:t>p</m:t>
        </m:r>
      </m:oMath>
      <w:r>
        <w:t xml:space="preserve"> </w:t>
      </w:r>
      <w:r>
        <w:rPr>
          <w:rFonts w:hint="eastAsia"/>
        </w:rPr>
        <w:t xml:space="preserve">增大，分母多项式的阶数提高，系统的零极点结构变得复杂，频率响应函数</w:t>
      </w:r>
      <w:r>
        <w:t xml:space="preserve"> </w:t>
      </w:r>
      <m:oMath>
        <m:r>
          <m:t>H</m:t>
        </m:r>
        <m:r>
          <m:rPr>
            <m:sty m:val="p"/>
          </m:rPr>
          <m:t>(</m:t>
        </m:r>
        <m:r>
          <m:t>f</m:t>
        </m:r>
        <m:r>
          <m:rPr>
            <m:sty m:val="p"/>
          </m:rPr>
          <m:t>)</m:t>
        </m:r>
      </m:oMath>
      <w:r>
        <w:t xml:space="preserve"> </w:t>
      </w:r>
      <w:r>
        <w:rPr>
          <w:rFonts w:hint="eastAsia"/>
        </w:rPr>
        <w:t xml:space="preserve">的分辨能力增强，但也更容易在频率轴上形成尖锐的响应峰。</w:t>
      </w:r>
    </w:p>
    <w:p>
      <w:pPr>
        <w:pStyle w:val="BodyText"/>
      </w:pPr>
      <w:r>
        <w:rPr>
          <w:rFonts w:hint="eastAsia"/>
        </w:rPr>
        <w:t xml:space="preserve">在理想情况下，这种增强有助于分辨接近的频率成分。但在实际中，尤其样本数有限时，估计的自相关函数受噪声影响较大，导致AR系数偏离真实值。高阶模型会在频率轴上产生多个尖峰，这些峰值可能对应的是噪声中的偶然结构，而非真实信号频率。这就是所谓的“谱峰碎裂”或“伪峰”现象。</w:t>
      </w:r>
    </w:p>
    <w:p>
      <w:pPr>
        <w:pStyle w:val="BodyText"/>
      </w:pPr>
      <w:r>
        <w:rPr>
          <w:rFonts w:hint="eastAsia"/>
        </w:rPr>
        <w:t xml:space="preserve">此外，AR模型的零极点分布也反映了系统的稳定性。高阶模型在噪声扰动下容易出现极点靠近单位圆甚至穿出单位圆的情况，使得系统响应在某些频率处异常放大，进一步加剧谱图的复杂性。</w:t>
      </w:r>
    </w:p>
    <w:p>
      <w:pPr>
        <w:pStyle w:val="BodyText"/>
      </w:pPr>
      <w:r>
        <w:rPr>
          <w:rFonts w:hint="eastAsia"/>
        </w:rPr>
        <w:t xml:space="preserve">因此，虽然提高阶数可以提升频率分辨率，但必须结合样本长度、SNR等因素综合考虑，避免因模型复杂度过高而导致过拟合。适度的阶数选择不仅能保证频谱估计的精度，也能提升模型的稳健性和泛化能力。</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Markdown编辑环境搭建</dc:title>
  <dc:creator>wuqx1999</dc:creator>
  <cp:keywords/>
  <dcterms:created xsi:type="dcterms:W3CDTF">2025-11-23T07:56:58Z</dcterms:created>
  <dcterms:modified xsi:type="dcterms:W3CDTF">2025-11-23T07:56:58Z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方正苏新诗柳楷简体-yolan latex 选项</vt:lpwstr>
  </property>
  <property fmtid="{D5CDD505-2E9C-101B-9397-08002B2CF9AE}" pid="3" name="citecolor">
    <vt:lpwstr>cyan</vt:lpwstr>
  </property>
  <property fmtid="{D5CDD505-2E9C-101B-9397-08002B2CF9AE}" pid="4" name="date">
    <vt:lpwstr>2023年9月21日</vt:lpwstr>
  </property>
  <property fmtid="{D5CDD505-2E9C-101B-9397-08002B2CF9AE}" pid="5" name="documentclass">
    <vt:lpwstr>article</vt:lpwstr>
  </property>
  <property fmtid="{D5CDD505-2E9C-101B-9397-08002B2CF9AE}" pid="6" name="filecolor">
    <vt:lpwstr>magenta</vt:lpwstr>
  </property>
  <property fmtid="{D5CDD505-2E9C-101B-9397-08002B2CF9AE}" pid="7" name="fontsize">
    <vt:lpwstr>12pt</vt:lpwstr>
  </property>
  <property fmtid="{D5CDD505-2E9C-101B-9397-08002B2CF9AE}" pid="8" name="geometry">
    <vt:lpwstr>margin=0.3in</vt:lpwstr>
  </property>
  <property fmtid="{D5CDD505-2E9C-101B-9397-08002B2CF9AE}" pid="9" name="linkcolor">
    <vt:lpwstr>blue</vt:lpwstr>
  </property>
  <property fmtid="{D5CDD505-2E9C-101B-9397-08002B2CF9AE}" pid="10" name="output">
    <vt:lpwstr>word_document</vt:lpwstr>
  </property>
  <property fmtid="{D5CDD505-2E9C-101B-9397-08002B2CF9AE}" pid="11" name="papersize">
    <vt:lpwstr>A4</vt:lpwstr>
  </property>
  <property fmtid="{D5CDD505-2E9C-101B-9397-08002B2CF9AE}" pid="12" name="toccolor">
    <vt:lpwstr>red</vt:lpwstr>
  </property>
  <property fmtid="{D5CDD505-2E9C-101B-9397-08002B2CF9AE}" pid="13" name="urlcolor">
    <vt:lpwstr>green</vt:lpwstr>
  </property>
</Properties>
</file>