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Markdown编辑环境搭建</w:t>
      </w:r>
    </w:p>
    <w:p>
      <w:pPr>
        <w:pStyle w:val="Author"/>
      </w:pPr>
      <w:r>
        <w:t xml:space="preserve">wuqx1999</w:t>
      </w:r>
    </w:p>
    <w:p>
      <w:pPr>
        <w:pStyle w:val="Date"/>
      </w:pPr>
      <w:r>
        <w:rPr>
          <w:rFonts w:hint="eastAsia"/>
        </w:rPr>
        <w:t xml:space="preserve">2023年9月21日</w:t>
      </w:r>
    </w:p>
    <w:p>
      <w:pPr>
        <w:pStyle w:val="FirstParagraph"/>
      </w:pPr>
      <w:r>
        <w:rPr>
          <w:rFonts w:hint="eastAsia"/>
        </w:rPr>
        <w:t xml:space="preserve">卷</w:t>
      </w:r>
      <w:r>
        <w:t xml:space="preserve"> C </w:t>
      </w:r>
      <w:r>
        <w:rPr>
          <w:rFonts w:hint="eastAsia"/>
        </w:rPr>
        <w:t xml:space="preserve">实现细节</w:t>
      </w:r>
    </w:p>
    <w:p>
      <w:pPr>
        <w:pStyle w:val="BodyText"/>
      </w:pPr>
      <w:r>
        <w:rPr>
          <w:rFonts w:hint="eastAsia"/>
        </w:rPr>
        <w:t xml:space="preserve">卷积神经网络：需要说明的是，对于</w:t>
      </w:r>
      <w:r>
        <w:t xml:space="preserve"> </w:t>
      </w:r>
      <w:r>
        <w:rPr>
          <w:rFonts w:hint="eastAsia"/>
        </w:rPr>
        <w:t xml:space="preserve">OpenSARShip，CNN</w:t>
      </w:r>
      <w:r>
        <w:t xml:space="preserve"> </w:t>
      </w:r>
      <w:r>
        <w:rPr>
          <w:rFonts w:hint="eastAsia"/>
        </w:rPr>
        <w:t xml:space="preserve">的输出维度为</w:t>
      </w:r>
      <w:r>
        <w:t xml:space="preserve"> </w:t>
      </w:r>
      <w:r>
        <w:rPr>
          <w:rFonts w:hint="eastAsia"/>
        </w:rPr>
        <w:t xml:space="preserve">3（如图</w:t>
      </w:r>
      <w:r>
        <w:t xml:space="preserve"> 1 </w:t>
      </w:r>
      <w:r>
        <w:rPr>
          <w:rFonts w:hint="eastAsia"/>
        </w:rPr>
        <w:t xml:space="preserve">所示）；对于</w:t>
      </w:r>
      <w:r>
        <w:t xml:space="preserve"> </w:t>
      </w:r>
      <w:r>
        <w:rPr>
          <w:rFonts w:hint="eastAsia"/>
        </w:rPr>
        <w:t xml:space="preserve">MSTAR，CNN</w:t>
      </w:r>
      <w:r>
        <w:t xml:space="preserve"> </w:t>
      </w:r>
      <w:r>
        <w:rPr>
          <w:rFonts w:hint="eastAsia"/>
        </w:rPr>
        <w:t xml:space="preserve">的输出维度为</w:t>
      </w:r>
      <w:r>
        <w:t xml:space="preserve"> </w:t>
      </w:r>
      <w:r>
        <w:rPr>
          <w:rFonts w:hint="eastAsia"/>
        </w:rPr>
        <w:t xml:space="preserve">10（在图</w:t>
      </w:r>
      <w:r>
        <w:t xml:space="preserve"> 1 </w:t>
      </w:r>
      <w:r>
        <w:rPr>
          <w:rFonts w:hint="eastAsia"/>
        </w:rPr>
        <w:t xml:space="preserve">中，第三个全连接层为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10</m:t>
        </m:r>
      </m:oMath>
      <w:r>
        <w:rPr>
          <w:rFonts w:hint="eastAsia"/>
        </w:rPr>
        <w:t xml:space="preserve">）。训练时，将训练集中的图像作为</w:t>
      </w:r>
      <w:r>
        <w:t xml:space="preserve"> CNN </w:t>
      </w:r>
      <w:r>
        <w:rPr>
          <w:rFonts w:hint="eastAsia"/>
        </w:rPr>
        <w:t xml:space="preserve">的输入，进行前向传播，得到一个长度为</w:t>
      </w:r>
      <w:r>
        <w:t xml:space="preserve"> </w:t>
      </w:r>
      <w:r>
        <w:rPr>
          <w:rFonts w:hint="eastAsia"/>
        </w:rPr>
        <w:t xml:space="preserve">3（OpenSARShip）或</w:t>
      </w:r>
      <w:r>
        <w:t xml:space="preserve"> </w:t>
      </w:r>
      <w:r>
        <w:rPr>
          <w:rFonts w:hint="eastAsia"/>
        </w:rPr>
        <w:t xml:space="preserve">10（MSTAR）的输出向量。向量的每个分量表示该图像属于某一类别的概率。随后使用随机梯度下降（SGD）最小化式</w:t>
      </w:r>
      <w:r>
        <w:t xml:space="preserve"> </w:t>
      </w:r>
      <w:r>
        <w:rPr>
          <w:rFonts w:hint="eastAsia"/>
        </w:rPr>
        <w:t xml:space="preserve">(1)。初始学习率设为</w:t>
      </w:r>
      <w:r>
        <w:t xml:space="preserve"> </w:t>
      </w:r>
      <w:r>
        <w:rPr>
          <w:rFonts w:hint="eastAsia"/>
        </w:rPr>
        <w:t xml:space="preserve">0.001，每两轮训练将学习率减半，每五轮进行一次验证。当验证准确率不再上升并出现下降趋势时，采用早停策略。</w:t>
      </w:r>
    </w:p>
    <w:p>
      <w:pPr>
        <w:pStyle w:val="BodyText"/>
      </w:pPr>
      <w:r>
        <w:rPr>
          <w:rFonts w:hint="eastAsia"/>
        </w:rPr>
        <w:t xml:space="preserve">验证阶段，将验证集的图像输入</w:t>
      </w:r>
      <w:r>
        <w:t xml:space="preserve"> </w:t>
      </w:r>
      <w:r>
        <w:rPr>
          <w:rFonts w:hint="eastAsia"/>
        </w:rPr>
        <w:t xml:space="preserve">CNN，样本的类别预测由下式给出：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</m:lim>
          </m:limLow>
          <m:sSub>
            <m:e>
              <m:r>
                <m:t>P</m:t>
              </m:r>
            </m:e>
            <m:sub>
              <m:r>
                <m:t>θ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测试阶段同样使用测试集图像作为输入，按式</w:t>
      </w:r>
      <w:r>
        <w:t xml:space="preserve"> (7) </w:t>
      </w:r>
      <w:r>
        <w:rPr>
          <w:rFonts w:hint="eastAsia"/>
        </w:rPr>
        <w:t xml:space="preserve">的方法预测类别标签。</w:t>
      </w:r>
    </w:p>
    <w:p>
      <w:pPr>
        <w:pStyle w:val="BodyText"/>
      </w:pPr>
      <w:r>
        <w:rPr>
          <w:rFonts w:hint="eastAsia"/>
        </w:rPr>
        <w:t xml:space="preserve">度量学习：在每个训练</w:t>
      </w:r>
      <w:r>
        <w:t xml:space="preserve"> episode </w:t>
      </w:r>
      <w:r>
        <w:rPr>
          <w:rFonts w:hint="eastAsia"/>
        </w:rPr>
        <w:t xml:space="preserve">中，支持集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由整个训练集构成，查询集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则从训练集中随机抽取样本。对于</w:t>
      </w:r>
      <w:r>
        <w:t xml:space="preserve"> </w:t>
      </w:r>
      <w:r>
        <w:rPr>
          <w:rFonts w:hint="eastAsia"/>
        </w:rPr>
        <w:t xml:space="preserve">OpenSARShip，取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；对于</w:t>
      </w:r>
      <w:r>
        <w:t xml:space="preserve"> </w:t>
      </w:r>
      <w:r>
        <w:rPr>
          <w:rFonts w:hint="eastAsia"/>
        </w:rPr>
        <w:t xml:space="preserve">MSTAR，取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。得到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后，先按式</w:t>
      </w:r>
      <w:r>
        <w:t xml:space="preserve"> (3) </w:t>
      </w:r>
      <w:r>
        <w:rPr>
          <w:rFonts w:hint="eastAsia"/>
        </w:rPr>
        <w:t xml:space="preserve">计算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的原型（prototypes），然后用</w:t>
      </w:r>
      <w:r>
        <w:t xml:space="preserve"> SGD </w:t>
      </w:r>
      <w:r>
        <w:rPr>
          <w:rFonts w:hint="eastAsia"/>
        </w:rPr>
        <w:t xml:space="preserve">最小化式</w:t>
      </w:r>
      <w:r>
        <w:t xml:space="preserve"> (6)。OpenSARShip </w:t>
      </w:r>
      <w:r>
        <w:rPr>
          <w:rFonts w:hint="eastAsia"/>
        </w:rPr>
        <w:t xml:space="preserve">的初始学习率设为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，MSTAR</w:t>
      </w:r>
      <w:r>
        <w:t xml:space="preserve"> </w:t>
      </w:r>
      <w:r>
        <w:rPr>
          <w:rFonts w:hint="eastAsia"/>
        </w:rPr>
        <w:t xml:space="preserve">的初始学习率设为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。两套数据集均每</w:t>
      </w:r>
      <w:r>
        <w:t xml:space="preserve"> 1000 </w:t>
      </w:r>
      <w:r>
        <w:rPr>
          <w:rFonts w:hint="eastAsia"/>
        </w:rPr>
        <w:t xml:space="preserve">个</w:t>
      </w:r>
      <w:r>
        <w:t xml:space="preserve"> episode </w:t>
      </w:r>
      <w:r>
        <w:rPr>
          <w:rFonts w:hint="eastAsia"/>
        </w:rPr>
        <w:t xml:space="preserve">将学习率减半，每</w:t>
      </w:r>
      <w:r>
        <w:t xml:space="preserve"> 100 </w:t>
      </w:r>
      <w:r>
        <w:rPr>
          <w:rFonts w:hint="eastAsia"/>
        </w:rPr>
        <w:t xml:space="preserve">个</w:t>
      </w:r>
      <w:r>
        <w:t xml:space="preserve"> episode </w:t>
      </w:r>
      <w:r>
        <w:rPr>
          <w:rFonts w:hint="eastAsia"/>
        </w:rPr>
        <w:t xml:space="preserve">进行一次验证。当验证准确率不再上升并出现下降趋势时，同样采用早停策略。</w:t>
      </w:r>
    </w:p>
    <w:p>
      <w:pPr>
        <w:pStyle w:val="BodyText"/>
      </w:pPr>
      <w:r>
        <w:rPr>
          <w:rFonts w:hint="eastAsia"/>
        </w:rPr>
        <w:t xml:space="preserve">验证时，支持集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保持不变，查询集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按序从验证集中取出。对特征向量的类别预测由下式给出：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</m:lim>
          </m:limLow>
          <m:sSub>
            <m:e>
              <m:r>
                <m:t>r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测试时同样令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不变，按序从测试集中取出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，并用式</w:t>
      </w:r>
      <w:r>
        <w:t xml:space="preserve"> (8) </w:t>
      </w:r>
      <w:r>
        <w:rPr>
          <w:rFonts w:hint="eastAsia"/>
        </w:rPr>
        <w:t xml:space="preserve">的方法预测类别标签。</w:t>
      </w:r>
    </w:p>
    <w:p>
      <w:pPr>
        <w:pStyle w:val="BodyText"/>
      </w:pPr>
      <w:r>
        <w:rPr>
          <w:rFonts w:hint="eastAsia"/>
        </w:rPr>
        <w:t xml:space="preserve">我可以把这段翻译整理成论文排版格式，方便直接替换到稿件中。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Markdown编辑环境搭建</dc:title>
  <dc:creator>wuqx1999</dc:creator>
  <cp:keywords/>
  <dcterms:created xsi:type="dcterms:W3CDTF">2025-12-12T08:57:41Z</dcterms:created>
  <dcterms:modified xsi:type="dcterms:W3CDTF">2025-12-12T08:57:41Z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JKmainfont">
    <vt:lpwstr>方正苏新诗柳楷简体-yolan latex 选项</vt:lpwstr>
  </property>
  <property fmtid="{D5CDD505-2E9C-101B-9397-08002B2CF9AE}" pid="3" name="citecolor">
    <vt:lpwstr>cyan</vt:lpwstr>
  </property>
  <property fmtid="{D5CDD505-2E9C-101B-9397-08002B2CF9AE}" pid="4" name="date">
    <vt:lpwstr>2023年9月21日</vt:lpwstr>
  </property>
  <property fmtid="{D5CDD505-2E9C-101B-9397-08002B2CF9AE}" pid="5" name="documentclass">
    <vt:lpwstr>article</vt:lpwstr>
  </property>
  <property fmtid="{D5CDD505-2E9C-101B-9397-08002B2CF9AE}" pid="6" name="filecolor">
    <vt:lpwstr>magenta</vt:lpwstr>
  </property>
  <property fmtid="{D5CDD505-2E9C-101B-9397-08002B2CF9AE}" pid="7" name="fontsize">
    <vt:lpwstr>12pt</vt:lpwstr>
  </property>
  <property fmtid="{D5CDD505-2E9C-101B-9397-08002B2CF9AE}" pid="8" name="geometry">
    <vt:lpwstr>margin=0.3in</vt:lpwstr>
  </property>
  <property fmtid="{D5CDD505-2E9C-101B-9397-08002B2CF9AE}" pid="9" name="linkcolor">
    <vt:lpwstr>blue</vt:lpwstr>
  </property>
  <property fmtid="{D5CDD505-2E9C-101B-9397-08002B2CF9AE}" pid="10" name="output">
    <vt:lpwstr>word_document</vt:lpwstr>
  </property>
  <property fmtid="{D5CDD505-2E9C-101B-9397-08002B2CF9AE}" pid="11" name="papersize">
    <vt:lpwstr>A4</vt:lpwstr>
  </property>
  <property fmtid="{D5CDD505-2E9C-101B-9397-08002B2CF9AE}" pid="12" name="toccolor">
    <vt:lpwstr>red</vt:lpwstr>
  </property>
  <property fmtid="{D5CDD505-2E9C-101B-9397-08002B2CF9AE}" pid="13" name="urlcolor">
    <vt:lpwstr>green</vt:lpwstr>
  </property>
</Properties>
</file>