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c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Calibri" w:hAnsi="Calibri"/>
          <w:b/>
          <w:color w:val="1A3A5C"/>
          <w:sz w:val="96"/>
        </w:rPr>
        <w:t>ARGOS</w:t>
      </w:r>
    </w:p>
    <w:p>
      <w:pPr>
        <w:jc w:val="center"/>
      </w:pPr>
      <w:r>
        <w:rPr>
          <w:rFonts w:ascii="Calibri" w:hAnsi="Calibri"/>
          <w:color w:val="2A5A8C"/>
          <w:sz w:val="44"/>
        </w:rPr>
        <w:t>Visual Speech Processing System</w:t>
      </w:r>
    </w:p>
    <w:p>
      <w:pPr>
        <w:jc w:val="center"/>
      </w:pPr>
      <w:r>
        <w:rPr>
          <w:rFonts w:ascii="Calibri" w:hAnsi="Calibri"/>
          <w:color w:val="2A5A8C"/>
          <w:sz w:val="40"/>
        </w:rPr>
        <w:t>The Orchard</w:t>
      </w:r>
    </w:p>
    <w:p/>
    <w:p>
      <w:pPr>
        <w:jc w:val="center"/>
      </w:pPr>
      <w:r>
        <w:rPr>
          <w:rFonts w:ascii="Calibri" w:hAnsi="Calibri"/>
          <w:i/>
          <w:color w:val="3A6A9C"/>
          <w:sz w:val="32"/>
        </w:rPr>
        <w:t>Project Summary</w:t>
      </w:r>
    </w:p>
    <w:p/>
    <w:p/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Project Start: </w:t>
      </w:r>
      <w:r>
        <w:rPr>
          <w:rFonts w:ascii="Calibri" w:hAnsi="Calibri"/>
          <w:color w:val="333333"/>
          <w:sz w:val="22"/>
        </w:rPr>
        <w:t>October 18, 2024</w:t>
      </w:r>
    </w:p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Lead Engineer: </w:t>
      </w:r>
      <w:r>
        <w:rPr>
          <w:rFonts w:ascii="Calibri" w:hAnsi="Calibri"/>
          <w:color w:val="333333"/>
          <w:sz w:val="22"/>
        </w:rPr>
        <w:t>Yoad Oxman</w:t>
      </w:r>
    </w:p>
    <w:p>
      <w:pPr>
        <w:jc w:val="center"/>
      </w:pPr>
      <w:r>
        <w:rPr>
          <w:rFonts w:ascii="Calibri" w:hAnsi="Calibri"/>
          <w:b/>
          <w:color w:val="333333"/>
          <w:sz w:val="22"/>
        </w:rPr>
        <w:t xml:space="preserve">Last Updated: </w:t>
      </w:r>
      <w:r>
        <w:rPr>
          <w:rFonts w:ascii="Calibri" w:hAnsi="Calibri"/>
          <w:color w:val="333333"/>
          <w:sz w:val="22"/>
        </w:rPr>
        <w:t>March 03, 2026</w:t>
      </w:r>
    </w:p>
    <w:p>
      <w:r>
        <w:br w:type="page"/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rFonts w:ascii="Calibri" w:hAnsi="Calibri"/>
          <w:color w:val="1A3A5C"/>
        </w:rPr>
        <w:t>Table of Contents</w:t>
      </w:r>
    </w:p>
    <w:p>
      <w:r>
        <w:fldChar w:fldCharType="begin"/>
        <w:instrText xml:space="preserve"> TOC \o "1-2" \h \z \u </w:instrText>
        <w:fldChar w:fldCharType="separate"/>
      </w:r>
      <w:r>
        <w:rPr>
          <w:rFonts w:ascii="Calibri" w:hAnsi="Calibri"/>
          <w:color w:val="1A3A5C"/>
          <w:sz w:val="22"/>
        </w:rPr>
        <w:t>Part 1. Research</w:t>
        <w:br/>
      </w:r>
      <w:r>
        <w:rPr>
          <w:rFonts w:ascii="Calibri" w:hAnsi="Calibri"/>
          <w:color w:val="1A3A5C"/>
          <w:sz w:val="22"/>
        </w:rPr>
        <w:t>Part 2. Operations</w:t>
        <w:br/>
      </w:r>
      <w:r>
        <w:rPr>
          <w:rFonts w:ascii="Calibri" w:hAnsi="Calibri"/>
          <w:color w:val="1A3A5C"/>
          <w:sz w:val="22"/>
        </w:rPr>
        <w:t>Part 3. Technical Development</w:t>
        <w:br/>
      </w:r>
      <w:r>
        <w:rPr>
          <w:rFonts w:ascii="Calibri" w:hAnsi="Calibri"/>
          <w:color w:val="1A3A5C"/>
          <w:sz w:val="22"/>
        </w:rPr>
        <w:t>Part 4. Project Insights, Lessons Learned &amp; To-Do</w:t>
        <w:br/>
      </w:r>
      <w:r>
        <w:fldChar w:fldCharType="end"/>
      </w:r>
    </w:p>
    <w:p>
      <w:r>
        <w:br w:type="page"/>
      </w:r>
    </w:p>
    <w:p>
      <w:bookmarkStart w:id="1" w:name="part1"/>
      <w:pPr>
        <w:pStyle w:val="Heading1"/>
      </w:pPr>
      <w:r>
        <w:rPr>
          <w:rFonts w:ascii="Calibri" w:hAnsi="Calibri"/>
          <w:color w:val="1A3A5C"/>
        </w:rPr>
        <w:t>Part 1. Research</w:t>
      </w:r>
      <w:bookmarkEnd w:id="1"/>
    </w:p>
    <w:p>
      <w:pPr>
        <w:pStyle w:val="Heading2"/>
      </w:pPr>
      <w:r>
        <w:rPr>
          <w:rFonts w:ascii="Calibri" w:hAnsi="Calibri"/>
          <w:color w:val="2A5A8C"/>
        </w:rPr>
        <w:t>1.1 VSP-LLM Model Architecture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Argos is built on VSP-LLM (Yeo et al., arXiv:2402.15151, May 2024), the first framework to combine visual speech recognition with large language models. The system takes raw video of a speaker's face and produces text transcriptions purely from lip movements — no audio required.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46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Visual Encoder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AV-HuBERT Large (315M params)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Extracts visual speech features from mouth crops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Deduplication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200 K-means clusters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Reduces sequence length ~50% with no quality loss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LLM Backbone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LLaMA-2-7B (4-bit quantized)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Language generation from visual features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Adaptation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QLoRA (r=16, alpha=32, Q/K/V)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Efficient fine-tuning (~4.2M trainable params)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Bridge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avfeat_to_llm linear layer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Maps 1024-dim visual features to LLaMA embedding space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paper reports 25.4% WER on LRS3 (433h TED talks, studio conditions) using the finetune configuration. The model uniquely improves with longer videos: 27.3% WER at 0-2s down to 12.9% WER at 6+ seconds, thanks to LLM context modeling.</w:t>
      </w:r>
    </w:p>
    <w:p>
      <w:pPr>
        <w:pStyle w:val="Heading2"/>
      </w:pPr>
      <w:r>
        <w:rPr>
          <w:rFonts w:ascii="Calibri" w:hAnsi="Calibri"/>
          <w:color w:val="2A5A8C"/>
        </w:rPr>
        <w:t>1.2 Real-World Evaluation Results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evaluated the model on real-world YouTube content (1,497 segments from 1,396 diverse videos):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6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Paper (LRS3)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english_full (1,497 seg)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Mean WER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~25-30%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67.0%</w:t>
            </w:r>
          </w:p>
        </w:tc>
      </w:tr>
      <w:tr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WWER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59.5%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NEA F1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Not reported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38.8%</w:t>
            </w:r>
          </w:p>
        </w:tc>
      </w:tr>
      <w:tr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Intelligibility Score (IS)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2.52 / 5.0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Properly Captured (IS ≥ 3)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39.9%</w:t>
            </w:r>
          </w:p>
        </w:tc>
      </w:tr>
      <w:tr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Hallucinated (WER ≥100%)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20.6%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model performs 2.5x worse on real-world video than the paper's benchmark. Only 11.4% of segments achieve acceptable quality (WER ≤20%), while 20.6% are catastrophically hallucinated (the model generates fluent but completely fabricated text). However, WER alone overstates errors by ~3.5×: the Intelligibility Score (IS) — a 6-signal composite metric combining semantic similarity, phonetic similarity, WER, WWER, NEA, and length ratio — shows 39.9% of segments are properly captured (IS ≥ 3.0), versus only 11.4% by WER.</w:t>
      </w:r>
    </w:p>
    <w:p>
      <w:pPr>
        <w:pStyle w:val="Heading2"/>
      </w:pPr>
      <w:r>
        <w:rPr>
          <w:rFonts w:ascii="Calibri" w:hAnsi="Calibri"/>
          <w:color w:val="2A5A8C"/>
        </w:rPr>
        <w:t>1.3 Quality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Quality Tier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WER Range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Segments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Usable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0-20%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98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11.4%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Marginal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21-40%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17.4%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Poor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41-60%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153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17.8%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Unusable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61-99%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282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32.8%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Hallucinated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100%+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20.6%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The Intelligibility Score (IS) provides a more nuanced picture. While WER treats all errors equally, IS considers whether meaning was preserved despite surface-level errors: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IS Tier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Score Range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Segments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Excellent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4.0–5.0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276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18.4%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Good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3.0–3.99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321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21.4%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Fair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2.0–2.99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325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21.7%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Poor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1.0–1.99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336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22.4%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Failed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0.0–0.99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239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16.0%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By IS measure, 39.9% of segments convey intelligible meaning (IS ≥ 3.0) — 3.5× more than the 11.4% identified by WER alone. The dominant success pattern is phonetic preservation (41.5% of successes), while the most dangerous failure mode is hallucination (12.3% of failures) — fluent text with no connection to what was spoken.</w:t>
      </w:r>
    </w:p>
    <w:p>
      <w:pPr>
        <w:pStyle w:val="Heading2"/>
      </w:pPr>
      <w:r>
        <w:rPr>
          <w:rFonts w:ascii="Calibri" w:hAnsi="Calibri"/>
          <w:color w:val="2A5A8C"/>
        </w:rPr>
        <w:t>1.4 LLM-as-a-Judge Cross-Validation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To validate IS against actual language understanding, Claude Opus 4.6 independently evaluated all 1,497 pairs using holistic LLM reasoning (blind, 3-level Y/P/N). Results: Y=345 (23.0%), P=626 (41.8%), N=526 (35.1%). Intra-rater reliability: 86.7% exact agreement on 30 duplicate pairs.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Capture Rate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WER ≤ 20%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11.4%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Word accuracy only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 ≥ 3.0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39.9%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Multi-signal intelligibility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IS + salvage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50.9%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IS + recoverable meaning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 Judge: Y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23.0%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Strict holistic 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LLM Judge: Y+P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64.9%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Any useful output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22"/>
        </w:rPr>
        <w:t>Correlation: Pearson r = 0.850 between LLM judge and IS, with only 22 boundary disagreements out of 1,497 segments (1.5%). The llm_context_prob heuristic is stable across 16 decode configurations (mean r = 0.925, κ range 0.62–0.86). The LLM judge is more conservative for ‘full success’ (23% vs IS 40%) but more generous for ‘any useful output’ (65% vs IS 40%), revealing a large partial zone where structure survives but semantic meaning is lost.</w:t>
      </w:r>
    </w:p>
    <w:p>
      <w:pPr>
        <w:pStyle w:val="Heading2"/>
      </w:pPr>
      <w:r>
        <w:rPr>
          <w:rFonts w:ascii="Calibri" w:hAnsi="Calibri"/>
          <w:color w:val="2A5A8C"/>
        </w:rPr>
        <w:t>1.5 Root Cause: Domain Mismatch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performance gap is primarily caused by domain mismatch between training data (LRS3: TED talks, studio lighting, professional speakers, frontal view) and test data (YouTube: variable lighting, head pose, casual speech, diverse accents, brands/slang). Length distribution shift is secondary — the model handles variable lengths natively via RoPE and attention mechanisms.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LRS3 (Training)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YouTube (Test)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Head pose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Frontal, static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Variable, moving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Lighting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Professional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Variable, poor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Speaker diversity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TED presenters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Global creators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Vocabulary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Academic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Casual, slang, brands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Speech style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Rehearsed, clear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Natural, fast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1.6 Improvement Roadmap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Six detailed analysis reports identified multiple improvement paths. The table below summarizes expected impact by strategy: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Strategy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Expected WER Reduction</w:t>
            </w:r>
          </w:p>
        </w:tc>
        <w:tc>
          <w:tcPr>
            <w:tcW w:type="dxa" w:w="129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Hyperparameter tuning (lenpen, beam, max_len)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-1.8 WWER pts (tested)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DONE — 13 experiments run</w:t>
            </w:r>
          </w:p>
        </w:tc>
      </w:tr>
      <w:tr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Fine-tuning on AVSpeech (encoder unfreeze)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-15 to -25 pts</w:t>
            </w:r>
          </w:p>
        </w:tc>
        <w:tc>
          <w:tcPr>
            <w:tcW w:type="dxa" w:w="129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Infrastructure ready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N-best aggregation (ROVER / MBR)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pts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Code design complete</w:t>
            </w:r>
          </w:p>
        </w:tc>
      </w:tr>
      <w:tr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engineering (topic, word count)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pts</w:t>
            </w:r>
          </w:p>
        </w:tc>
        <w:tc>
          <w:tcPr>
            <w:tcW w:type="dxa" w:w="129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Needs testing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Confidence scoring (token/sequence)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Quality filtering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Code design complete</w:t>
            </w:r>
          </w:p>
        </w:tc>
      </w:tr>
      <w:tr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LoRA rank increase (r=16 → r=64)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-3 to -8 pts</w:t>
            </w:r>
          </w:p>
        </w:tc>
        <w:tc>
          <w:tcPr>
            <w:tcW w:type="dxa" w:w="129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Config change ready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Combined realistic target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~35-45% WER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1.7 Fine-Tuning Strategy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Domain adaptation fine-tuning on AVSpeech data is the highest-impact single intervention. Key parameters for the recommended configuration: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Training data: </w:t>
      </w:r>
      <w:r>
        <w:rPr>
          <w:rFonts w:ascii="Calibri" w:hAnsi="Calibri"/>
          <w:sz w:val="20"/>
        </w:rPr>
        <w:t>AVSpeech (~4,700h, ~290K YouTube videos, 3-10s clips)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Length strategy: </w:t>
      </w:r>
      <w:r>
        <w:rPr>
          <w:rFonts w:ascii="Calibri" w:hAnsi="Calibri"/>
          <w:sz w:val="20"/>
        </w:rPr>
        <w:t>Mixed (3-12s) — don't filter by length; data quantity trumps length matching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LoRA rank: </w:t>
      </w:r>
      <w:r>
        <w:rPr>
          <w:rFonts w:ascii="Calibri" w:hAnsi="Calibri"/>
          <w:sz w:val="20"/>
        </w:rPr>
        <w:t>Increase r=16 → r=64, alpha=128 (current r=16 is underfit for TED→YouTube shift)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Encoder: </w:t>
      </w:r>
      <w:r>
        <w:rPr>
          <w:rFonts w:ascii="Calibri" w:hAnsi="Calibri"/>
          <w:sz w:val="20"/>
        </w:rPr>
        <w:t>Unfreeze after 5K steps (encoder is the bottleneck — never saw YouTube conditions)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Data curation: </w:t>
      </w:r>
      <w:r>
        <w:rPr>
          <w:rFonts w:ascii="Calibri" w:hAnsi="Calibri"/>
          <w:sz w:val="20"/>
        </w:rPr>
        <w:t>80% clean frontal + 20% moderate difficulty; exclude extreme angles/lighting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GPU requirement: </w:t>
      </w:r>
      <w:r>
        <w:rPr>
          <w:rFonts w:ascii="Calibri" w:hAnsi="Calibri"/>
          <w:sz w:val="20"/>
        </w:rPr>
        <w:t>p3.16xlarge (8x V100, 128GB) — ~3-5 hours training, ~$24/hr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Expected outcome: </w:t>
      </w:r>
      <w:r>
        <w:rPr>
          <w:rFonts w:ascii="Calibri" w:hAnsi="Calibri"/>
          <w:sz w:val="20"/>
        </w:rPr>
        <w:t>WER from 67% → 42-52%, usable segments from 11% → 18-28%</w:t>
      </w:r>
    </w:p>
    <w:p>
      <w:pPr>
        <w:pStyle w:val="Heading3"/>
      </w:pPr>
      <w:r>
        <w:rPr>
          <w:rFonts w:ascii="Calibri" w:hAnsi="Calibri"/>
          <w:color w:val="3A6A9C"/>
        </w:rPr>
        <w:t>1.7.1 Experiment A Results (r=16, Encoder Frozen)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first fine-tuning experiment (Exp A) completed Feb 27, 2026 — 17 hours on Tesla T4. Training data: 1,273 segments (85%) / 224 validation (15%), stratified by IS tier.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Best (Epoch 2)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Final (Epoch 19)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Val Accuracy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62.94%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58.98%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Val Loss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2.391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4.120 (+72%)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Val Perplexity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5.24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17.39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Train Accuracy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65.00%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95.52%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Train-Val Gap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2.1 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36.5 pp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22"/>
        </w:rPr>
        <w:t>Key finding: Best validation accuracy reached at epoch 2 (320 updates). Severe overfitting after that — 36.5 pp train-val gap confirms r=16 is capacity-limited for the TED→YouTube domain shift. Decode evaluation with the best checkpoint is pending. Next step: Exp B with r=64 (4× capacity) and early stopping at ~500 updates.</w:t>
      </w:r>
    </w:p>
    <w:p>
      <w:pPr>
        <w:pStyle w:val="Heading2"/>
      </w:pPr>
      <w:r>
        <w:rPr>
          <w:rFonts w:ascii="Calibri" w:hAnsi="Calibri"/>
          <w:color w:val="2A5A8C"/>
        </w:rPr>
        <w:t>1.8 Hyperparameter Tuning Results (13 Experiments)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systematic sweep of 13 decode configurations was run on a 107-segment test set. Parameters tested: length penalty, beam width, sampling, temperature, repetition penalty.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Exp</w:t>
            </w:r>
          </w:p>
        </w:tc>
        <w:tc>
          <w:tcPr>
            <w:tcW w:type="dxa" w:w="331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Config</w:t>
            </w:r>
          </w:p>
        </w:tc>
        <w:tc>
          <w:tcPr>
            <w:tcW w:type="dxa" w:w="864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WWER%</w:t>
            </w:r>
          </w:p>
        </w:tc>
        <w:tc>
          <w:tcPr>
            <w:tcW w:type="dxa" w:w="864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NEA F1%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A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baseline (beam=20, lenpen=0)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59.5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40.9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Reference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</w:t>
            </w:r>
          </w:p>
        </w:tc>
        <w:tc>
          <w:tcPr>
            <w:tcW w:type="dxa" w:w="331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lenpen=1.0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58.6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41.1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Best single param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J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lenpen=1.0 + sample temp=0.5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57.7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41.0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BEST WWER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</w:t>
            </w:r>
          </w:p>
        </w:tc>
        <w:tc>
          <w:tcPr>
            <w:tcW w:type="dxa" w:w="331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sample temp=1.0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59.4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42.4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Best NEA F1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G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greedy (beam=1)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63.2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37.7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Worse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</w:t>
            </w:r>
          </w:p>
        </w:tc>
        <w:tc>
          <w:tcPr>
            <w:tcW w:type="dxa" w:w="331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lenpen=-0.5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75.3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FAIL (45% empty)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H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18"/>
              </w:rPr>
              <w:t>lenpen=2.0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171.5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39.1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FAIL (over-generation)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22"/>
        </w:rPr>
        <w:t>Key finding: lenpen=1.0 + sampling at temp=0.5 (Config J) achieves best WWER (57.7%, -1.8 vs baseline). Tuning alone yields modest gains (~1.8 pts); fine-tuning remains essential for meaningful improvement. Full decode with Config J on 1,497 segments is in progress. See tuning_experiments.docx for detailed analysis.</w:t>
      </w:r>
    </w:p>
    <w:p>
      <w:bookmarkStart w:id="2" w:name="part2"/>
      <w:pPr>
        <w:pStyle w:val="Heading1"/>
      </w:pPr>
      <w:r>
        <w:rPr>
          <w:rFonts w:ascii="Calibri" w:hAnsi="Calibri"/>
          <w:color w:val="1A3A5C"/>
        </w:rPr>
        <w:t>Part 2. Operations</w:t>
      </w:r>
      <w:bookmarkEnd w:id="2"/>
    </w:p>
    <w:p>
      <w:pPr>
        <w:pStyle w:val="Heading2"/>
      </w:pPr>
      <w:r>
        <w:rPr>
          <w:rFonts w:ascii="Calibri" w:hAnsi="Calibri"/>
          <w:color w:val="2A5A8C"/>
        </w:rPr>
        <w:t>2.1 Dual-Environment Architecture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system operates across two primary environments with strict synchronization requirements. Every EC2 change must be replicated to the Linux container with path translation.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EC2 (Development)</w:t>
            </w:r>
          </w:p>
        </w:tc>
        <w:tc>
          <w:tcPr>
            <w:tcW w:type="dxa" w:w="388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Linux Container (Production)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Base path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/home/ubuntu/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/workspace/ or /host/galaxy_export/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Purpose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Development, testing, evaluation</w:t>
            </w:r>
          </w:p>
        </w:tc>
        <w:tc>
          <w:tcPr>
            <w:tcW w:type="dxa" w:w="38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End-user deployment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GPU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T4 (16GB)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Variable (12-24GB)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Internet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Available</w:t>
            </w:r>
          </w:p>
        </w:tc>
        <w:tc>
          <w:tcPr>
            <w:tcW w:type="dxa" w:w="38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May be restricted (HORIZON)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Sync protocol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Source of truth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b w:val="0"/>
                <w:sz w:val="18"/>
              </w:rPr>
              <w:t>28 pending sync items documented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2.2 Deployment Packages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Deployment evolved from 13+ scattered update folders into a single, verified package: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Size</w:t>
            </w:r>
          </w:p>
        </w:tc>
        <w:tc>
          <w:tcPr>
            <w:tcW w:type="dxa" w:w="54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Key Changes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v1.0.0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Feb 3, 2026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1.8 MB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b w:val="0"/>
                <w:sz w:val="18"/>
              </w:rPr>
              <w:t>12 critical fixes, 7 UI features, automated install</w:t>
            </w:r>
          </w:p>
        </w:tc>
      </w:tr>
      <w:tr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v1.0.36+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17, 2026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2.9 MB</w:t>
            </w:r>
          </w:p>
        </w:tc>
        <w:tc>
          <w:tcPr>
            <w:tcW w:type="dxa" w:w="54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37 total bugs fixed, NVENC fix, segment naming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Current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Feb 18, 2026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b w:val="0"/>
                <w:sz w:val="18"/>
              </w:rPr>
              <w:t>28 EC2 changes pending container sync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Each package includes automated INSTALL.sh and VERIFY.sh scripts. Size reduction: 15 GB scattered files → 1.8 MB verified package (99.99% reduction).</w:t>
      </w:r>
    </w:p>
    <w:p>
      <w:pPr>
        <w:pStyle w:val="Heading2"/>
      </w:pPr>
      <w:r>
        <w:rPr>
          <w:rFonts w:ascii="Calibri" w:hAnsi="Calibri"/>
          <w:color w:val="2A5A8C"/>
        </w:rPr>
        <w:t>2.3 Critical Bugs Fixed (37 Total)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Bugs were tracked across three phases: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864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633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Key Highlights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Installation (1-13)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sz w:val="18"/>
              </w:rPr>
              <w:t>Missing scripts, module imports, hardcoded EC2 paths, python3 compat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Deployment (14-25)</w:t>
            </w:r>
          </w:p>
        </w:tc>
        <w:tc>
          <w:tcPr>
            <w:tcW w:type="dxa" w:w="864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633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GPU OOM on 12GB, Cython extensions, max_len config, NVENC corruption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Final (26-37)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sz w:val="18"/>
              </w:rPr>
              <w:t>Upload limits, terminal encoding, inference errors, metric calculation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Most impactful fixes: Fairseq Cython auto-build (decode failed without it), max_len configuration (predictions truncated mid-sentence), transcription persistence (saved hours of Whisper re-processing), and NVENC silent corruption (GPU encoder produced corrupt output that passed all checks but was visually broken).</w:t>
      </w:r>
    </w:p>
    <w:p>
      <w:pPr>
        <w:pStyle w:val="Heading2"/>
      </w:pPr>
      <w:r>
        <w:rPr>
          <w:rFonts w:ascii="Calibri" w:hAnsi="Calibri"/>
          <w:color w:val="2A5A8C"/>
        </w:rPr>
        <w:t>2.4 Testing &amp;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Test Suite</w:t>
            </w:r>
          </w:p>
        </w:tc>
        <w:tc>
          <w:tcPr>
            <w:tcW w:type="dxa" w:w="172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Assertions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Module tests (test_all_modules.sh)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37 tests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All 12 lib/ modules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Environment tests (EC2)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35+ assertions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Path detection, env vars, config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Smoke tests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18"/>
              </w:rPr>
              <w:t>60+ checks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Dependencies, imports, CLI tools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Pre/post-deployment checklists</w:t>
            </w:r>
          </w:p>
        </w:tc>
        <w:tc>
          <w:tcPr>
            <w:tcW w:type="dxa" w:w="172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Comprehensive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All fixes verified per release</w:t>
            </w:r>
          </w:p>
        </w:tc>
      </w:tr>
    </w:tbl>
    <w:p/>
    <w:p>
      <w:bookmarkStart w:id="3" w:name="part3"/>
      <w:pPr>
        <w:pStyle w:val="Heading1"/>
      </w:pPr>
      <w:r>
        <w:rPr>
          <w:rFonts w:ascii="Calibri" w:hAnsi="Calibri"/>
          <w:color w:val="1A3A5C"/>
        </w:rPr>
        <w:t>Part 3. Technical Development</w:t>
      </w:r>
      <w:bookmarkEnd w:id="3"/>
    </w:p>
    <w:p>
      <w:pPr>
        <w:pStyle w:val="Heading2"/>
      </w:pPr>
      <w:r>
        <w:rPr>
          <w:rFonts w:ascii="Calibri" w:hAnsi="Calibri"/>
          <w:color w:val="2A5A8C"/>
        </w:rPr>
        <w:t>3.1 Pipeline Architecture (9 Stages)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main pipeline (run_flat_english_pipeline.sh) orchestrates video processing from raw input to final reports through 9 stages: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Stage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45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Key Technology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0.1 Segment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Split videos into 12s segments (codec copy)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FFmpeg stream copy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0.5 Normalize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HDR/10-bit tone mapping on segments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NVENC GPU / CPU fallback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0.6 Transcriptions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Copy existing .wrd files (skip Whisper)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Bash file matching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2. Mouth Crop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Face detection + 88x88 grayscale crops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MediaPipe, 25fps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3. ASR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Generate word transcriptions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OpenAI Whisper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4-5. LRS3 + Manifests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Format conversion, TSV/split generation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Custom Python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6. K-means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200-cluster feature extraction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AV-HuBERT layer 12 (1024-dim)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7. Decode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 inference (segment-level)</w:t>
            </w:r>
          </w:p>
        </w:tc>
        <w:tc>
          <w:tcPr>
            <w:tcW w:type="dxa" w:w="345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+ LLaMA-2-7B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8. Outputs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JSON reports + burned subtitle videos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18"/>
              </w:rPr>
              <w:t>Custom Python + FFmpeg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3.2 Segment-First Normalization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key architectural innovation: videos are segmented FIRST using fast codec copy, then normalization runs on 12-second segments instead of full-length videos. For a 60-minute video, this means normalizing 300 small segments instead of one large file — resulting in 90% faster processing, lower memory usage, and better parallelization potential.</w:t>
      </w:r>
    </w:p>
    <w:p>
      <w:pPr>
        <w:pStyle w:val="Heading2"/>
      </w:pPr>
      <w:r>
        <w:rPr>
          <w:rFonts w:ascii="Calibri" w:hAnsi="Calibri"/>
          <w:color w:val="2A5A8C"/>
        </w:rPr>
        <w:t>3.3 Modular Refactoring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pipeline was refactored from a monolithic 823-line script into 11 reusable modules under lib/ (January 2026). Main orchestrator reduced to 393 lines (52% reduction). Each module is independently testable, with environment-aware configuration that auto-detects EC2 vs container paths.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72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common.sh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Logging (log_info, log_error, log_stage), validation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config.sh</w:t>
            </w:r>
          </w:p>
        </w:tc>
        <w:tc>
          <w:tcPr>
            <w:tcW w:type="dxa" w:w="72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Environment detection (EC2/container), path configuration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archive.sh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Archive management with transcription preservation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normalization.sh</w:t>
            </w:r>
          </w:p>
        </w:tc>
        <w:tc>
          <w:tcPr>
            <w:tcW w:type="dxa" w:w="72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Video normalization (HDR/10-bit, GPU/CPU encoding)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asr.sh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Whisper ASR with transcription reuse (Step 0.6 + 1.5 + 3)</w:t>
            </w:r>
          </w:p>
        </w:tc>
      </w:tr>
      <w:tr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decode.sh</w:t>
            </w:r>
          </w:p>
        </w:tc>
        <w:tc>
          <w:tcPr>
            <w:tcW w:type="dxa" w:w="72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decode with Cython auto-build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outputs.sh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sz w:val="18"/>
              </w:rPr>
              <w:t>Client reports (JSON/HTML/CSV) and burned videos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3.4 Transcription Persistence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Whisper ASR is the slowest pipeline stage. A persistence system ensures it runs only once per video across all pipeline runs. Transcriptions are stored in .transcriptions/ alongside input videos, survive pipeline archiving, and are automatically copied before Whisper runs. User-edited transcriptions (marked [MANUAL]) are preserved and never overwritten.</w:t>
      </w:r>
    </w:p>
    <w:p>
      <w:pPr>
        <w:pStyle w:val="Heading2"/>
      </w:pPr>
      <w:r>
        <w:rPr>
          <w:rFonts w:ascii="Calibri" w:hAnsi="Calibri"/>
          <w:color w:val="2A5A8C"/>
        </w:rPr>
        <w:t>3.5 Web UI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zero-dependency web interface built entirely on Python standard library (http.server, subprocess, threading) with vanilla HTML/CSS/JavaScript frontend.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9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676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Video validation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sz w:val="18"/>
              </w:rPr>
              <w:t>FFprobe checks: format, duration, resolution, K-means viability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Drag-and-drop upload</w:t>
            </w:r>
          </w:p>
        </w:tc>
        <w:tc>
          <w:tcPr>
            <w:tcW w:type="dxa" w:w="67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File upload with progress tracking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9-stage progress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sz w:val="18"/>
              </w:rPr>
              <w:t>Real-time pipeline tracking with stage-level timeouts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Transcription management</w:t>
            </w:r>
          </w:p>
        </w:tc>
        <w:tc>
          <w:tcPr>
            <w:tcW w:type="dxa" w:w="67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Modal dialog for manual transcription entry/editing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Video exclusion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/>
                <w:b w:val="0"/>
                <w:sz w:val="18"/>
              </w:rPr>
              <w:t>Move videos to .excluded/ without deletion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K-means toggle</w:t>
            </w:r>
          </w:p>
        </w:tc>
        <w:tc>
          <w:tcPr>
            <w:tcW w:type="dxa" w:w="67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Skip retraining when reusing existing cluster model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3.6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79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Technologies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ML/AI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PyTorch 2.5.1, Fairseq (custom), LLaMA-2-7B (4-bit), AV-HuBERT Large</w:t>
            </w:r>
          </w:p>
        </w:tc>
      </w:tr>
      <w:tr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ASR</w:t>
            </w:r>
          </w:p>
        </w:tc>
        <w:tc>
          <w:tcPr>
            <w:tcW w:type="dxa" w:w="79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OpenAI Whisper (offline), SentencePiece 0.1.96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Vision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MediaPipe (face detection), RetinaFace (alternative)</w:t>
            </w:r>
          </w:p>
        </w:tc>
      </w:tr>
      <w:tr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Video</w:t>
            </w:r>
          </w:p>
        </w:tc>
        <w:tc>
          <w:tcPr>
            <w:tcW w:type="dxa" w:w="79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FFmpeg/FFprobe (encode/decode/segment/probe)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Backend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Python 3.11 stdlib (http.server, subprocess, threading)</w:t>
            </w:r>
          </w:p>
        </w:tc>
      </w:tr>
      <w:tr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</w:t>
            </w:r>
          </w:p>
        </w:tc>
        <w:tc>
          <w:tcPr>
            <w:tcW w:type="dxa" w:w="79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Vanilla HTML5 / CSS / JavaScript (no frameworks)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Infrastructure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sz w:val="18"/>
              </w:rPr>
              <w:t>Docker (nvidia/cuda base), EC2, standalone Ubuntu, HORIZON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3.7 Code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Files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Lines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 scripts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1,299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Library modules (lib/)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1,562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Custom Python scripts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3,342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Web UI + server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5,780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Testing scripts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1,731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Grand total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~55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~14,882</w:t>
            </w:r>
          </w:p>
        </w:tc>
      </w:tr>
    </w:tbl>
    <w:p/>
    <w:p>
      <w:bookmarkStart w:id="4" w:name="part4"/>
      <w:pPr>
        <w:pStyle w:val="Heading1"/>
      </w:pPr>
      <w:r>
        <w:rPr>
          <w:rFonts w:ascii="Calibri" w:hAnsi="Calibri"/>
          <w:color w:val="1A3A5C"/>
        </w:rPr>
        <w:t>Part 4. Project Insights, Lessons Learned &amp; To-Do</w:t>
      </w:r>
      <w:bookmarkEnd w:id="4"/>
    </w:p>
    <w:p>
      <w:pPr>
        <w:pStyle w:val="Heading2"/>
      </w:pPr>
      <w:r>
        <w:rPr>
          <w:rFonts w:ascii="Calibri" w:hAnsi="Calibri"/>
          <w:color w:val="2A5A8C"/>
        </w:rPr>
        <w:t>4.1 Key Insights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WER Overstates Failure: </w:t>
      </w:r>
      <w:r>
        <w:rPr>
          <w:rFonts w:ascii="Calibri" w:hAnsi="Calibri"/>
          <w:sz w:val="20"/>
        </w:rPr>
        <w:t>WER reports only 11.4% usable output, but Intelligibility Score analysis shows 39.9% of segments convey intelligible meaning (IS ≥ 3.0). WER treats all errors equally and misses phonetic preservation, semantic similarity, and context recoverability.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Benchmark ≠ Reality: </w:t>
      </w:r>
      <w:r>
        <w:rPr>
          <w:rFonts w:ascii="Calibri" w:hAnsi="Calibri"/>
          <w:sz w:val="20"/>
        </w:rPr>
        <w:t>Paper reports 25.4% WER on LRS3; real-world YouTube yields 64-67% WER (2.5x worse). Domain mismatch is the dominant factor, not model architecture.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Hallucination is Architectural: </w:t>
      </w:r>
      <w:r>
        <w:rPr>
          <w:rFonts w:ascii="Calibri" w:hAnsi="Calibri"/>
          <w:sz w:val="20"/>
        </w:rPr>
        <w:t>When visual signal is ambiguous, the LLM generates fluent but fabricated text from its language prior. This affects 20.6% of segments and cannot be fully solved by tuning alone — it requires confidence scoring to detect and filter.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Short Segments Fail: </w:t>
      </w:r>
      <w:r>
        <w:rPr>
          <w:rFonts w:ascii="Calibri" w:hAnsi="Calibri"/>
          <w:sz w:val="20"/>
        </w:rPr>
        <w:t>Segments with &lt;5 words produce 128.5% WER. The model needs context to disambiguate homophenes (e.g., /p/, /b/, /m/ look identical). Minimum 5-second segment length is recommended.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No Quality Signal Exists: </w:t>
      </w:r>
      <w:r>
        <w:rPr>
          <w:rFonts w:ascii="Calibri" w:hAnsi="Calibri"/>
          <w:sz w:val="20"/>
        </w:rPr>
        <w:t>Best heuristics (word count, duration) achieve only 24% precision for identifying good outputs. Confidence scoring from model internals is essential for production use.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Corpus WER &gt; 100%: </w:t>
      </w:r>
      <w:r>
        <w:rPr>
          <w:rFonts w:ascii="Calibri" w:hAnsi="Calibri"/>
          <w:sz w:val="20"/>
        </w:rPr>
        <w:t>The model generates MORE error words than reference words exist, primarily due to length penalty being disabled (lenpen=0.0). This is the single easiest fix available.</w:t>
      </w:r>
    </w:p>
    <w:p>
      <w:pPr>
        <w:pStyle w:val="Heading2"/>
      </w:pPr>
      <w:r>
        <w:rPr>
          <w:rFonts w:ascii="Calibri" w:hAnsi="Calibri"/>
          <w:color w:val="2A5A8C"/>
        </w:rPr>
        <w:t>4.2 Operational Lessons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Container Sync Discipline: </w:t>
      </w:r>
      <w:r>
        <w:rPr>
          <w:rFonts w:ascii="Calibri" w:hAnsi="Calibri"/>
          <w:sz w:val="20"/>
        </w:rPr>
        <w:t>Every EC2 change must be replicated to the production container. Forgetting this caused repeated production bugs. The sync changelog protocol was essential — 28 items documented.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Transcription Persistence Saves Hours: </w:t>
      </w:r>
      <w:r>
        <w:rPr>
          <w:rFonts w:ascii="Calibri" w:hAnsi="Calibri"/>
          <w:sz w:val="20"/>
        </w:rPr>
        <w:t>Whisper is the slowest pipeline stage. Running it once and persisting results across pipeline runs was a high-impact optimization that fundamentally changed the workflow.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Modular &gt; Monolithic: </w:t>
      </w:r>
      <w:r>
        <w:rPr>
          <w:rFonts w:ascii="Calibri" w:hAnsi="Calibri"/>
          <w:sz w:val="20"/>
        </w:rPr>
        <w:t>The refactoring from 823→393 lines made the pipeline testable and debuggable. Each module can be tested independently (37 tests). Worth the investment.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20"/>
        </w:rPr>
        <w:t xml:space="preserve">GPU Encoding Pitfalls: </w:t>
      </w:r>
      <w:r>
        <w:rPr>
          <w:rFonts w:ascii="Calibri" w:hAnsi="Calibri"/>
          <w:sz w:val="20"/>
        </w:rPr>
        <w:t>NVENC (GPU video encoder) produced silently corrupt output that passed all automated checks but was visually broken. Hardware acceleration requires explicit validation of output quality.</w:t>
      </w:r>
    </w:p>
    <w:p>
      <w:pPr>
        <w:pStyle w:val="Heading2"/>
      </w:pPr>
      <w:r>
        <w:rPr>
          <w:rFonts w:ascii="Calibri" w:hAnsi="Calibri"/>
          <w:color w:val="2A5A8C"/>
        </w:rPr>
        <w:t>4.3 Development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748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Oct 18, 2024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 start — literature review begins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Oct-Nov 2024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First pipeline version (~285 lines)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Nov-Dec 2024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 iterations, face detection, AVSpeech processing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Dec 29, 2025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Presentation: "Argos — A Working Pipeline" (19 slides)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Jan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Modular refactoring (823 → 501+1,562 lines)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Jan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Web UI development (5,780 lines)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Feb 3,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First container deployment (v1.0.0)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3-17,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Five container releases, 37 bugs fixed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Feb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Performance evaluation (1,497 segments, 13 experiments, 6 reports)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Intelligibility scoring framework (6-signal IS), 21 analytical plots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Feb 2026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Fine-tuning infrastructure ready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Feb 2026</w:t>
            </w:r>
          </w:p>
        </w:tc>
        <w:tc>
          <w:tcPr>
            <w:tcW w:type="dxa" w:w="748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 fine-tuning complete (r=16, 17h T4): best val acc 62.94% at epoch 2; 10 diagnostic plots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4.4 Project To-Do List</w:t>
      </w:r>
    </w:p>
    <w:p>
      <w:pPr>
        <w:pStyle w:val="Heading3"/>
      </w:pPr>
      <w:r>
        <w:rPr>
          <w:rFonts w:ascii="Calibri" w:hAnsi="Calibri"/>
          <w:color w:val="3A6A9C"/>
        </w:rPr>
        <w:t>Research &amp; Model Improvement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16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Expected Impact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Fine-tune on AVSpeech with encoder unfreeze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Critical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-15 to -25 WER pts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Increase LoRA rank r=16 → r=64 (alpha=128)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-3 to -8 WER pts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Test length penalty lenpen=0.5-1.0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-15 WER pts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Reduce beam width 20 → 5-10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-1 to -3 WER pts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Tighten max_len_a=1.0, max_len_b=50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Reduce hallucinations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Implement confidence scoring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Quality filtering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Implement N-best aggregation (ROVER/MBR)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WER pts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Evaluate prompt engineering strategies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-5 to -10 WER pts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Curate training data (80% clean / 20% moderate)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8"/>
              </w:rPr>
              <w:t>Better training signal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Evaluate RetinaFace vs MediaPipe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  <w:tc>
          <w:tcPr>
            <w:tcW w:type="dxa" w:w="216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-2 to -5 WER pts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3A6A9C"/>
        </w:rPr>
        <w:t>Operations &amp;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Sync all 28 pending EC2 → container changes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Critical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Deploy latest container package to HORIZON server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Automate container sync verification (CI/CD or script)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Add minimum segment duration filter (≥5s) to pipeline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3A6A9C"/>
        </w:rPr>
        <w:t>Technical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Add confidence scores to JSON report output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High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Add N-best hypotheses to decode output format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Investigate multi-language support (Arabic — needs multilingual LLM)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Consider newer model architectures (LLaMA-3, Mistral)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Low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3A6A9C"/>
        </w:rPr>
        <w:t>Documentation &amp;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Update research_documentation.docx after each fine-tuning experiment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Ongoing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64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 HORIZON server setup and constraints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18"/>
              </w:rPr>
              <w:t>Create runbook for fine-tuning on cloud GPUs (p3.16xlarge)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Medium</w:t>
            </w:r>
          </w:p>
        </w:tc>
      </w:tr>
    </w:tbl>
    <w:p/>
    <w:p/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This summary condenses the full Argos R&amp;D documentation into the most critical findings, decisions, and next steps. For detailed technical analysis including the full Intelligibility Score methodology, code diffs, and configuration specifics, refer to the complete research-journal.docx.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</w:pPr>
    <w:r>
      <w:drawing>
        <wp:inline distT="0" distB="0" distL="0" distR="0">
          <wp:extent cx="274320" cy="274320"/>
          <wp:docPr id="10" name="Header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4320" cy="27432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i/>
        <w:color w:val="666666"/>
        <w:sz w:val="16"/>
      </w:rPr>
      <w:t>Argos — The Orchard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