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center"/>
      </w:pPr>
      <w:r>
        <w:drawing>
          <wp:inline xmlns:a="http://schemas.openxmlformats.org/drawingml/2006/main" xmlns:pic="http://schemas.openxmlformats.org/drawingml/2006/picture">
            <wp:extent cx="1828800" cy="1828800"/>
            <wp:docPr id="1" name="Picture 1"/>
            <wp:cNvGraphicFramePr>
              <a:graphicFrameLocks noChangeAspect="1"/>
            </wp:cNvGraphicFramePr>
            <a:graphic>
              <a:graphicData uri="http://schemas.openxmlformats.org/drawingml/2006/picture">
                <pic:pic>
                  <pic:nvPicPr>
                    <pic:cNvPr id="0" name="peacock.png"/>
                    <pic:cNvPicPr/>
                  </pic:nvPicPr>
                  <pic:blipFill>
                    <a:blip r:embed="rId9"/>
                    <a:stretch>
                      <a:fillRect/>
                    </a:stretch>
                  </pic:blipFill>
                  <pic:spPr>
                    <a:xfrm>
                      <a:off x="0" y="0"/>
                      <a:ext cx="1828800" cy="1828800"/>
                    </a:xfrm>
                    <a:prstGeom prst="rect"/>
                  </pic:spPr>
                </pic:pic>
              </a:graphicData>
            </a:graphic>
          </wp:inline>
        </w:drawing>
      </w:r>
    </w:p>
    <w:p/>
    <w:p>
      <w:pPr>
        <w:jc w:val="center"/>
      </w:pPr>
      <w:r>
        <w:rPr>
          <w:rFonts w:ascii="Calibri" w:hAnsi="Calibri"/>
          <w:b/>
          <w:color w:val="1A3A5C"/>
          <w:sz w:val="96"/>
        </w:rPr>
        <w:t>ARGOS</w:t>
      </w:r>
    </w:p>
    <w:p>
      <w:pPr>
        <w:jc w:val="center"/>
      </w:pPr>
      <w:r>
        <w:rPr>
          <w:rFonts w:ascii="Calibri" w:hAnsi="Calibri"/>
          <w:color w:val="2A5A8C"/>
          <w:sz w:val="44"/>
        </w:rPr>
        <w:t>Intelligibility Score (IS)</w:t>
        <w:br/>
        <w:t>Methodology &amp; Examples</w:t>
      </w:r>
    </w:p>
    <w:p>
      <w:pPr>
        <w:jc w:val="center"/>
      </w:pPr>
      <w:r>
        <w:rPr>
          <w:rFonts w:ascii="Calibri" w:hAnsi="Calibri"/>
          <w:color w:val="3A6A9C"/>
          <w:sz w:val="40"/>
        </w:rPr>
        <w:t>The Orchard</w:t>
      </w:r>
    </w:p>
    <w:p/>
    <w:p/>
    <w:p/>
    <w:p>
      <w:pPr>
        <w:jc w:val="center"/>
      </w:pPr>
      <w:r>
        <w:rPr>
          <w:rFonts w:ascii="Calibri" w:hAnsi="Calibri"/>
          <w:color w:val="333333"/>
          <w:sz w:val="28"/>
        </w:rPr>
        <w:t>Yoad Oxman</w:t>
      </w:r>
    </w:p>
    <w:p/>
    <w:p>
      <w:pPr>
        <w:jc w:val="center"/>
      </w:pPr>
      <w:r>
        <w:rPr>
          <w:rFonts w:ascii="Calibri" w:hAnsi="Calibri"/>
          <w:b/>
          <w:color w:val="333333"/>
          <w:sz w:val="22"/>
        </w:rPr>
        <w:t xml:space="preserve">Date: </w:t>
      </w:r>
      <w:r>
        <w:rPr>
          <w:rFonts w:ascii="Calibri" w:hAnsi="Calibri"/>
          <w:color w:val="333333"/>
          <w:sz w:val="22"/>
        </w:rPr>
        <w:t>February 25, 2026</w:t>
      </w:r>
    </w:p>
    <w:p>
      <w:pPr>
        <w:jc w:val="center"/>
      </w:pPr>
      <w:r>
        <w:rPr>
          <w:rFonts w:ascii="Calibri" w:hAnsi="Calibri"/>
          <w:b/>
          <w:color w:val="333333"/>
          <w:sz w:val="22"/>
        </w:rPr>
        <w:t xml:space="preserve">Subject: </w:t>
      </w:r>
      <w:r>
        <w:rPr>
          <w:rFonts w:ascii="Calibri" w:hAnsi="Calibri"/>
          <w:color w:val="333333"/>
          <w:sz w:val="22"/>
        </w:rPr>
        <w:t>Visual Speech Processing — Intelligibility Measurement</w:t>
      </w:r>
    </w:p>
    <w:p>
      <w:r>
        <w:br w:type="page"/>
      </w:r>
    </w:p>
    <w:p>
      <w:pPr>
        <w:spacing w:after="0" w:before="0"/>
      </w:pPr>
      <w:r>
        <w:rPr>
          <w:sz w:val="4"/>
        </w:rPr>
      </w:r>
    </w:p>
    <w:p>
      <w:pPr>
        <w:spacing w:after="0" w:before="0"/>
      </w:pPr>
      <w:r>
        <w:rPr>
          <w:sz w:val="4"/>
        </w:rPr>
      </w:r>
    </w:p>
    <w:p>
      <w:pPr>
        <w:spacing w:after="0" w:before="0"/>
      </w:pPr>
      <w:r>
        <w:rPr>
          <w:sz w:val="4"/>
        </w:rPr>
      </w:r>
    </w:p>
    <w:p>
      <w:pPr>
        <w:pStyle w:val="Heading1"/>
      </w:pPr>
      <w:r>
        <w:rPr>
          <w:rFonts w:ascii="Calibri" w:hAnsi="Calibri"/>
          <w:color w:val="1A3A5C"/>
        </w:rPr>
        <w:t>Table of Contents</w:t>
      </w:r>
    </w:p>
    <w:p>
      <w:r>
        <w:fldChar w:fldCharType="begin"/>
        <w:instrText xml:space="preserve"> TOC \o "1-2" \h \z \u </w:instrText>
        <w:fldChar w:fldCharType="separate"/>
      </w:r>
      <w:r>
        <w:rPr>
          <w:rFonts w:ascii="Calibri" w:hAnsi="Calibri"/>
          <w:sz w:val="20"/>
        </w:rPr>
        <w:t>1. Why WER Isn’t Enough</w:t>
        <w:br/>
      </w:r>
      <w:r>
        <w:rPr>
          <w:rFonts w:ascii="Calibri" w:hAnsi="Calibri"/>
          <w:sz w:val="20"/>
        </w:rPr>
        <w:t>2. The 10 Proof Examples</w:t>
        <w:br/>
      </w:r>
      <w:r>
        <w:rPr>
          <w:rFonts w:ascii="Calibri" w:hAnsi="Calibri"/>
          <w:sz w:val="20"/>
        </w:rPr>
        <w:t>3. Homophene Confusions: The Lip-Reading Problem</w:t>
        <w:br/>
      </w:r>
      <w:r>
        <w:rPr>
          <w:rFonts w:ascii="Calibri" w:hAnsi="Calibri"/>
          <w:sz w:val="20"/>
        </w:rPr>
        <w:t>4. Claude’s Assessment Process</w:t>
        <w:br/>
      </w:r>
      <w:r>
        <w:rPr>
          <w:rFonts w:ascii="Calibri" w:hAnsi="Calibri"/>
          <w:sz w:val="20"/>
        </w:rPr>
        <w:t>5. The 6 Signals Explained</w:t>
        <w:br/>
      </w:r>
      <w:r>
        <w:rPr>
          <w:rFonts w:ascii="Calibri" w:hAnsi="Calibri"/>
          <w:sz w:val="20"/>
        </w:rPr>
        <w:t>6. Tier Classification with Examples</w:t>
        <w:br/>
      </w:r>
      <w:r>
        <w:rPr>
          <w:rFonts w:ascii="Calibri" w:hAnsi="Calibri"/>
          <w:sz w:val="20"/>
        </w:rPr>
        <w:t>7. The Composite Formula</w:t>
        <w:br/>
      </w:r>
      <w:r>
        <w:fldChar w:fldCharType="end"/>
      </w:r>
    </w:p>
    <w:p>
      <w:r>
        <w:br w:type="page"/>
      </w:r>
    </w:p>
    <w:p>
      <w:pPr>
        <w:pStyle w:val="Heading1"/>
      </w:pPr>
      <w:r>
        <w:rPr>
          <w:rFonts w:ascii="Calibri" w:hAnsi="Calibri"/>
          <w:color w:val="1A3A5C"/>
        </w:rPr>
        <w:t>1. Why WER Isn’t Enough</w:t>
      </w:r>
    </w:p>
    <w:p>
      <w:pPr>
        <w:spacing w:after="80"/>
      </w:pPr>
      <w:r>
        <w:rPr>
          <w:rFonts w:ascii="Calibri" w:hAnsi="Calibri"/>
          <w:b w:val="0"/>
          <w:i w:val="0"/>
          <w:sz w:val="20"/>
        </w:rPr>
        <w:t>Word Error Rate (WER) counts how many words differ between what was said (reference) and what the lip-reading model predicted (hypothesis). But it treats all errors equally — it doesn’t know whether the errors destroy meaning or not.</w:t>
      </w:r>
    </w:p>
    <w:p>
      <w:pPr>
        <w:pStyle w:val="Heading2"/>
      </w:pPr>
      <w:r>
        <w:rPr>
          <w:rFonts w:ascii="Calibri" w:hAnsi="Calibri"/>
          <w:color w:val="2A5A8C"/>
        </w:rPr>
        <w:t>The Problem: Same WER, Opposite Intelligibility</w:t>
      </w:r>
    </w:p>
    <w:p>
      <w:pPr>
        <w:spacing w:after="80"/>
      </w:pPr>
      <w:r>
        <w:rPr>
          <w:rFonts w:ascii="Calibri" w:hAnsi="Calibri"/>
          <w:b w:val="0"/>
          <w:i w:val="0"/>
          <w:sz w:val="20"/>
        </w:rPr>
        <w:t>Consider these two predictions, both with ~30% WER:</w:t>
      </w:r>
    </w:p>
    <w:p>
      <w:pPr>
        <w:spacing w:after="80"/>
      </w:pPr>
      <w:r>
        <w:rPr>
          <w:rFonts w:ascii="Calibri" w:hAnsi="Calibri"/>
          <w:b/>
          <w:i w:val="0"/>
          <w:sz w:val="20"/>
        </w:rPr>
        <w:t>Prediction A — WER 29%, FULLY INTELLIGIBLE:</w:t>
      </w:r>
    </w:p>
    <w:p>
      <w:pPr>
        <w:spacing w:after="80"/>
        <w:ind w:left="576"/>
      </w:pPr>
      <w:r>
        <w:rPr>
          <w:rFonts w:ascii="Calibri" w:hAnsi="Calibri"/>
          <w:i/>
          <w:color w:val="666666"/>
          <w:sz w:val="18"/>
        </w:rPr>
        <w:t>Reference: "that are going to allow you to work with the team in a more"</w:t>
        <w:br/>
        <w:t>Predicted: "are going to allow you to work with a team and more"</w:t>
        <w:br/>
        <w:br/>
        <w:t>A human reading the prediction completely understands: the speaker is talking about working with a team. Minor articles changed ("the"→"a"), trivial restructuring. WER penalizes this heavily (29%) but a human wouldn’t even notice the differences.</w:t>
      </w:r>
    </w:p>
    <w:p>
      <w:pPr>
        <w:spacing w:after="80"/>
      </w:pPr>
      <w:r>
        <w:rPr>
          <w:rFonts w:ascii="Calibri" w:hAnsi="Calibri"/>
          <w:b/>
          <w:i w:val="0"/>
          <w:sz w:val="20"/>
        </w:rPr>
        <w:t>Prediction B — WER 33%, COMPLETELY UNINTELLIGIBLE:</w:t>
      </w:r>
    </w:p>
    <w:p>
      <w:pPr>
        <w:spacing w:after="80"/>
        <w:ind w:left="576"/>
      </w:pPr>
      <w:r>
        <w:rPr>
          <w:rFonts w:ascii="Calibri" w:hAnsi="Calibri"/>
          <w:i/>
          <w:color w:val="666666"/>
          <w:sz w:val="18"/>
        </w:rPr>
        <w:t>Reference: "today i’m talking with admiral mcrae"</w:t>
        <w:br/>
        <w:t>Predicted: "today i’m talking with animal migratory"</w:t>
        <w:br/>
        <w:br/>
        <w:t>The structure is similar but the meaning is destroyed. "Admiral McRae" (a person) became "animal migratory" (a biology concept). A human reading the prediction would think the speaker is discussing animal migration patterns, not introducing a military officer.</w:t>
      </w:r>
    </w:p>
    <w:p>
      <w:pPr>
        <w:spacing w:after="80"/>
      </w:pPr>
      <w:r>
        <w:rPr>
          <w:rFonts w:ascii="Calibri" w:hAnsi="Calibri"/>
          <w:b w:val="0"/>
          <w:i/>
          <w:color w:val="856404"/>
          <w:sz w:val="20"/>
        </w:rPr>
        <w:t>WER says these are almost equally good (29% vs 33%). A human says one is perfect and the other is nonsense.</w:t>
      </w:r>
    </w:p>
    <w:p>
      <w:r>
        <w:br w:type="page"/>
      </w:r>
    </w:p>
    <w:p>
      <w:pPr>
        <w:pStyle w:val="Heading1"/>
      </w:pPr>
      <w:r>
        <w:rPr>
          <w:rFonts w:ascii="Calibri" w:hAnsi="Calibri"/>
          <w:color w:val="1A3A5C"/>
        </w:rPr>
        <w:t>2. The 10 Proof Examples</w:t>
      </w:r>
    </w:p>
    <w:p>
      <w:pPr>
        <w:spacing w:after="80"/>
      </w:pPr>
      <w:r>
        <w:rPr>
          <w:rFonts w:ascii="Calibri" w:hAnsi="Calibri"/>
          <w:b w:val="0"/>
          <w:i w:val="0"/>
          <w:sz w:val="20"/>
        </w:rPr>
        <w:t>These examples from our 1,497-segment baseline demonstrate WER’s blindspots:</w:t>
      </w:r>
    </w:p>
    <w:p>
      <w:pPr>
        <w:pStyle w:val="Heading2"/>
      </w:pPr>
      <w:r>
        <w:rPr>
          <w:rFonts w:ascii="Calibri" w:hAnsi="Calibri"/>
          <w:color w:val="2A5A8C"/>
        </w:rPr>
        <w:t>Examples Where WER Over-Penalizes (High WER, Still Intelligible)</w:t>
      </w:r>
    </w:p>
    <w:tbl>
      <w:tblPr>
        <w:tblStyle w:val="TableGrid"/>
        <w:tblW w:type="auto" w:w="0"/>
        <w:jc w:val="center"/>
        <w:tblLook w:firstColumn="1" w:firstRow="1" w:lastColumn="0" w:lastRow="0" w:noHBand="0" w:noVBand="1" w:val="04A0"/>
      </w:tblPr>
      <w:tblGrid>
        <w:gridCol w:w="1814"/>
        <w:gridCol w:w="1814"/>
        <w:gridCol w:w="1814"/>
        <w:gridCol w:w="1814"/>
        <w:gridCol w:w="1814"/>
      </w:tblGrid>
      <w:tr>
        <w:tc>
          <w:tcPr>
            <w:tcW w:type="dxa" w:w="432"/>
            <w:shd w:fill="1a3a5c"/>
          </w:tcPr>
          <w:p>
            <w:r/>
            <w:r>
              <w:rPr>
                <w:rFonts w:ascii="Calibri" w:hAnsi="Calibri"/>
                <w:b/>
                <w:color w:val="FFFFFF"/>
                <w:sz w:val="16"/>
              </w:rPr>
              <w:t>#</w:t>
            </w:r>
          </w:p>
        </w:tc>
        <w:tc>
          <w:tcPr>
            <w:tcW w:type="dxa" w:w="576"/>
            <w:shd w:fill="1a3a5c"/>
          </w:tcPr>
          <w:p>
            <w:r/>
            <w:r>
              <w:rPr>
                <w:rFonts w:ascii="Calibri" w:hAnsi="Calibri"/>
                <w:b/>
                <w:color w:val="FFFFFF"/>
                <w:sz w:val="16"/>
              </w:rPr>
              <w:t>WER</w:t>
            </w:r>
          </w:p>
        </w:tc>
        <w:tc>
          <w:tcPr>
            <w:tcW w:type="dxa" w:w="2880"/>
            <w:shd w:fill="1a3a5c"/>
          </w:tcPr>
          <w:p>
            <w:r/>
            <w:r>
              <w:rPr>
                <w:rFonts w:ascii="Calibri" w:hAnsi="Calibri"/>
                <w:b/>
                <w:color w:val="FFFFFF"/>
                <w:sz w:val="16"/>
              </w:rPr>
              <w:t>Reference</w:t>
            </w:r>
          </w:p>
        </w:tc>
        <w:tc>
          <w:tcPr>
            <w:tcW w:type="dxa" w:w="2880"/>
            <w:shd w:fill="1a3a5c"/>
          </w:tcPr>
          <w:p>
            <w:r/>
            <w:r>
              <w:rPr>
                <w:rFonts w:ascii="Calibri" w:hAnsi="Calibri"/>
                <w:b/>
                <w:color w:val="FFFFFF"/>
                <w:sz w:val="16"/>
              </w:rPr>
              <w:t>Predicted</w:t>
            </w:r>
          </w:p>
        </w:tc>
        <w:tc>
          <w:tcPr>
            <w:tcW w:type="dxa" w:w="2592"/>
            <w:shd w:fill="1a3a5c"/>
          </w:tcPr>
          <w:p>
            <w:r/>
            <w:r>
              <w:rPr>
                <w:rFonts w:ascii="Calibri" w:hAnsi="Calibri"/>
                <w:b/>
                <w:color w:val="FFFFFF"/>
                <w:sz w:val="16"/>
              </w:rPr>
              <w:t>Assessment</w:t>
            </w:r>
          </w:p>
        </w:tc>
      </w:tr>
      <w:tr>
        <w:tc>
          <w:tcPr>
            <w:tcW w:type="dxa" w:w="432"/>
          </w:tcPr>
          <w:p>
            <w:r/>
            <w:r>
              <w:rPr>
                <w:rFonts w:ascii="Calibri" w:hAnsi="Calibri"/>
                <w:b w:val="0"/>
                <w:sz w:val="16"/>
              </w:rPr>
              <w:t>1</w:t>
            </w:r>
          </w:p>
        </w:tc>
        <w:tc>
          <w:tcPr>
            <w:tcW w:type="dxa" w:w="576"/>
          </w:tcPr>
          <w:p>
            <w:r/>
            <w:r>
              <w:rPr>
                <w:rFonts w:ascii="Calibri" w:hAnsi="Calibri"/>
                <w:b w:val="0"/>
                <w:sz w:val="16"/>
              </w:rPr>
              <w:t>10%</w:t>
            </w:r>
          </w:p>
        </w:tc>
        <w:tc>
          <w:tcPr>
            <w:tcW w:type="dxa" w:w="2880"/>
          </w:tcPr>
          <w:p>
            <w:r/>
            <w:r>
              <w:rPr>
                <w:rFonts w:ascii="Calibri" w:hAnsi="Calibri"/>
                <w:b w:val="0"/>
                <w:sz w:val="16"/>
              </w:rPr>
              <w:t>wellness is 100 in our control simply by thinking positive</w:t>
            </w:r>
          </w:p>
        </w:tc>
        <w:tc>
          <w:tcPr>
            <w:tcW w:type="dxa" w:w="2880"/>
          </w:tcPr>
          <w:p>
            <w:r/>
            <w:r>
              <w:rPr>
                <w:rFonts w:ascii="Calibri" w:hAnsi="Calibri"/>
                <w:b w:val="0"/>
                <w:sz w:val="16"/>
              </w:rPr>
              <w:t>is 100 in our control simply by thinking positive</w:t>
            </w:r>
          </w:p>
        </w:tc>
        <w:tc>
          <w:tcPr>
            <w:tcW w:type="dxa" w:w="2592"/>
          </w:tcPr>
          <w:p>
            <w:r/>
            <w:r>
              <w:rPr>
                <w:rFonts w:ascii="Calibri" w:hAnsi="Calibri"/>
                <w:b w:val="0"/>
                <w:sz w:val="16"/>
              </w:rPr>
              <w:t>Only "wellness" missing. Fully clear.</w:t>
            </w:r>
          </w:p>
        </w:tc>
      </w:tr>
      <w:tr>
        <w:tc>
          <w:tcPr>
            <w:tcW w:type="dxa" w:w="432"/>
            <w:shd w:fill="f0f4f8"/>
          </w:tcPr>
          <w:p>
            <w:r/>
            <w:r>
              <w:rPr>
                <w:rFonts w:ascii="Calibri" w:hAnsi="Calibri"/>
                <w:b w:val="0"/>
                <w:sz w:val="16"/>
              </w:rPr>
              <w:t>2</w:t>
            </w:r>
          </w:p>
        </w:tc>
        <w:tc>
          <w:tcPr>
            <w:tcW w:type="dxa" w:w="576"/>
            <w:shd w:fill="f0f4f8"/>
          </w:tcPr>
          <w:p>
            <w:r/>
            <w:r>
              <w:rPr>
                <w:rFonts w:ascii="Calibri" w:hAnsi="Calibri"/>
                <w:b w:val="0"/>
                <w:sz w:val="16"/>
              </w:rPr>
              <w:t>22%</w:t>
            </w:r>
          </w:p>
        </w:tc>
        <w:tc>
          <w:tcPr>
            <w:tcW w:type="dxa" w:w="2880"/>
            <w:shd w:fill="f0f4f8"/>
          </w:tcPr>
          <w:p>
            <w:r/>
            <w:r>
              <w:rPr>
                <w:rFonts w:ascii="Calibri" w:hAnsi="Calibri"/>
                <w:b w:val="0"/>
                <w:sz w:val="16"/>
              </w:rPr>
              <w:t>a friend of mine was recently diagnosed with and died of stage 4 breast cancer and she described</w:t>
            </w:r>
          </w:p>
        </w:tc>
        <w:tc>
          <w:tcPr>
            <w:tcW w:type="dxa" w:w="2880"/>
            <w:shd w:fill="f0f4f8"/>
          </w:tcPr>
          <w:p>
            <w:r/>
            <w:r>
              <w:rPr>
                <w:rFonts w:ascii="Calibri" w:hAnsi="Calibri"/>
                <w:b w:val="0"/>
                <w:sz w:val="16"/>
              </w:rPr>
              <w:t>friend of mine was recently diagnosed and died of stage four breast cancer and since she described</w:t>
            </w:r>
          </w:p>
        </w:tc>
        <w:tc>
          <w:tcPr>
            <w:tcW w:type="dxa" w:w="2592"/>
            <w:shd w:fill="f0f4f8"/>
          </w:tcPr>
          <w:p>
            <w:r/>
            <w:r>
              <w:rPr>
                <w:rFonts w:ascii="Calibri" w:hAnsi="Calibri"/>
                <w:b w:val="0"/>
                <w:sz w:val="16"/>
              </w:rPr>
              <w:t>Perfect meaning. "Stage 4"→"stage four" is identical.</w:t>
            </w:r>
          </w:p>
        </w:tc>
      </w:tr>
      <w:tr>
        <w:tc>
          <w:tcPr>
            <w:tcW w:type="dxa" w:w="432"/>
          </w:tcPr>
          <w:p>
            <w:r/>
            <w:r>
              <w:rPr>
                <w:rFonts w:ascii="Calibri" w:hAnsi="Calibri"/>
                <w:b w:val="0"/>
                <w:sz w:val="16"/>
              </w:rPr>
              <w:t>3</w:t>
            </w:r>
          </w:p>
        </w:tc>
        <w:tc>
          <w:tcPr>
            <w:tcW w:type="dxa" w:w="576"/>
          </w:tcPr>
          <w:p>
            <w:r/>
            <w:r>
              <w:rPr>
                <w:rFonts w:ascii="Calibri" w:hAnsi="Calibri"/>
                <w:b w:val="0"/>
                <w:sz w:val="16"/>
              </w:rPr>
              <w:t>29%</w:t>
            </w:r>
          </w:p>
        </w:tc>
        <w:tc>
          <w:tcPr>
            <w:tcW w:type="dxa" w:w="2880"/>
          </w:tcPr>
          <w:p>
            <w:r/>
            <w:r>
              <w:rPr>
                <w:rFonts w:ascii="Calibri" w:hAnsi="Calibri"/>
                <w:b w:val="0"/>
                <w:sz w:val="16"/>
              </w:rPr>
              <w:t>that are going to allow you to work with the team in a more</w:t>
            </w:r>
          </w:p>
        </w:tc>
        <w:tc>
          <w:tcPr>
            <w:tcW w:type="dxa" w:w="2880"/>
          </w:tcPr>
          <w:p>
            <w:r/>
            <w:r>
              <w:rPr>
                <w:rFonts w:ascii="Calibri" w:hAnsi="Calibri"/>
                <w:b w:val="0"/>
                <w:sz w:val="16"/>
              </w:rPr>
              <w:t>are going to allow you to work with a team and more</w:t>
            </w:r>
          </w:p>
        </w:tc>
        <w:tc>
          <w:tcPr>
            <w:tcW w:type="dxa" w:w="2592"/>
          </w:tcPr>
          <w:p>
            <w:r/>
            <w:r>
              <w:rPr>
                <w:rFonts w:ascii="Calibri" w:hAnsi="Calibri"/>
                <w:b w:val="0"/>
                <w:sz w:val="16"/>
              </w:rPr>
              <w:t>Same idea — working with a team. Minor articles changed.</w:t>
            </w:r>
          </w:p>
        </w:tc>
      </w:tr>
    </w:tbl>
    <w:p/>
    <w:p>
      <w:pPr>
        <w:pStyle w:val="Heading2"/>
      </w:pPr>
      <w:r>
        <w:rPr>
          <w:rFonts w:ascii="Calibri" w:hAnsi="Calibri"/>
          <w:color w:val="2A5A8C"/>
        </w:rPr>
        <w:t>Examples Where WER Under-Penalizes (Low WER, Unintelligible)</w:t>
      </w:r>
    </w:p>
    <w:tbl>
      <w:tblPr>
        <w:tblStyle w:val="TableGrid"/>
        <w:tblW w:type="auto" w:w="0"/>
        <w:jc w:val="center"/>
        <w:tblLook w:firstColumn="1" w:firstRow="1" w:lastColumn="0" w:lastRow="0" w:noHBand="0" w:noVBand="1" w:val="04A0"/>
      </w:tblPr>
      <w:tblGrid>
        <w:gridCol w:w="1814"/>
        <w:gridCol w:w="1814"/>
        <w:gridCol w:w="1814"/>
        <w:gridCol w:w="1814"/>
        <w:gridCol w:w="1814"/>
      </w:tblGrid>
      <w:tr>
        <w:tc>
          <w:tcPr>
            <w:tcW w:type="dxa" w:w="432"/>
            <w:shd w:fill="1a3a5c"/>
          </w:tcPr>
          <w:p>
            <w:r/>
            <w:r>
              <w:rPr>
                <w:rFonts w:ascii="Calibri" w:hAnsi="Calibri"/>
                <w:b/>
                <w:color w:val="FFFFFF"/>
                <w:sz w:val="16"/>
              </w:rPr>
              <w:t>#</w:t>
            </w:r>
          </w:p>
        </w:tc>
        <w:tc>
          <w:tcPr>
            <w:tcW w:type="dxa" w:w="576"/>
            <w:shd w:fill="1a3a5c"/>
          </w:tcPr>
          <w:p>
            <w:r/>
            <w:r>
              <w:rPr>
                <w:rFonts w:ascii="Calibri" w:hAnsi="Calibri"/>
                <w:b/>
                <w:color w:val="FFFFFF"/>
                <w:sz w:val="16"/>
              </w:rPr>
              <w:t>WER</w:t>
            </w:r>
          </w:p>
        </w:tc>
        <w:tc>
          <w:tcPr>
            <w:tcW w:type="dxa" w:w="2880"/>
            <w:shd w:fill="1a3a5c"/>
          </w:tcPr>
          <w:p>
            <w:r/>
            <w:r>
              <w:rPr>
                <w:rFonts w:ascii="Calibri" w:hAnsi="Calibri"/>
                <w:b/>
                <w:color w:val="FFFFFF"/>
                <w:sz w:val="16"/>
              </w:rPr>
              <w:t>Reference</w:t>
            </w:r>
          </w:p>
        </w:tc>
        <w:tc>
          <w:tcPr>
            <w:tcW w:type="dxa" w:w="2880"/>
            <w:shd w:fill="1a3a5c"/>
          </w:tcPr>
          <w:p>
            <w:r/>
            <w:r>
              <w:rPr>
                <w:rFonts w:ascii="Calibri" w:hAnsi="Calibri"/>
                <w:b/>
                <w:color w:val="FFFFFF"/>
                <w:sz w:val="16"/>
              </w:rPr>
              <w:t>Predicted</w:t>
            </w:r>
          </w:p>
        </w:tc>
        <w:tc>
          <w:tcPr>
            <w:tcW w:type="dxa" w:w="2592"/>
            <w:shd w:fill="1a3a5c"/>
          </w:tcPr>
          <w:p>
            <w:r/>
            <w:r>
              <w:rPr>
                <w:rFonts w:ascii="Calibri" w:hAnsi="Calibri"/>
                <w:b/>
                <w:color w:val="FFFFFF"/>
                <w:sz w:val="16"/>
              </w:rPr>
              <w:t>Assessment</w:t>
            </w:r>
          </w:p>
        </w:tc>
      </w:tr>
      <w:tr>
        <w:tc>
          <w:tcPr>
            <w:tcW w:type="dxa" w:w="432"/>
          </w:tcPr>
          <w:p>
            <w:r/>
            <w:r>
              <w:rPr>
                <w:rFonts w:ascii="Calibri" w:hAnsi="Calibri"/>
                <w:b w:val="0"/>
                <w:sz w:val="16"/>
              </w:rPr>
              <w:t>4</w:t>
            </w:r>
          </w:p>
        </w:tc>
        <w:tc>
          <w:tcPr>
            <w:tcW w:type="dxa" w:w="576"/>
          </w:tcPr>
          <w:p>
            <w:r/>
            <w:r>
              <w:rPr>
                <w:rFonts w:ascii="Calibri" w:hAnsi="Calibri"/>
                <w:b w:val="0"/>
                <w:sz w:val="16"/>
              </w:rPr>
              <w:t>33%</w:t>
            </w:r>
          </w:p>
        </w:tc>
        <w:tc>
          <w:tcPr>
            <w:tcW w:type="dxa" w:w="2880"/>
          </w:tcPr>
          <w:p>
            <w:r/>
            <w:r>
              <w:rPr>
                <w:rFonts w:ascii="Calibri" w:hAnsi="Calibri"/>
                <w:b w:val="0"/>
                <w:sz w:val="16"/>
              </w:rPr>
              <w:t>today i’m talking with admiral mcrae</w:t>
            </w:r>
          </w:p>
        </w:tc>
        <w:tc>
          <w:tcPr>
            <w:tcW w:type="dxa" w:w="2880"/>
          </w:tcPr>
          <w:p>
            <w:r/>
            <w:r>
              <w:rPr>
                <w:rFonts w:ascii="Calibri" w:hAnsi="Calibri"/>
                <w:b w:val="0"/>
                <w:sz w:val="16"/>
              </w:rPr>
              <w:t>today i’m talking with animal migratory</w:t>
            </w:r>
          </w:p>
        </w:tc>
        <w:tc>
          <w:tcPr>
            <w:tcW w:type="dxa" w:w="2592"/>
          </w:tcPr>
          <w:p>
            <w:r/>
            <w:r>
              <w:rPr>
                <w:rFonts w:ascii="Calibri" w:hAnsi="Calibri"/>
                <w:b w:val="0"/>
                <w:sz w:val="16"/>
              </w:rPr>
              <w:t>Entity destroyed. Completely wrong frame of reference.</w:t>
            </w:r>
          </w:p>
        </w:tc>
      </w:tr>
      <w:tr>
        <w:tc>
          <w:tcPr>
            <w:tcW w:type="dxa" w:w="432"/>
            <w:shd w:fill="f0f4f8"/>
          </w:tcPr>
          <w:p>
            <w:r/>
            <w:r>
              <w:rPr>
                <w:rFonts w:ascii="Calibri" w:hAnsi="Calibri"/>
                <w:b w:val="0"/>
                <w:sz w:val="16"/>
              </w:rPr>
              <w:t>5</w:t>
            </w:r>
          </w:p>
        </w:tc>
        <w:tc>
          <w:tcPr>
            <w:tcW w:type="dxa" w:w="576"/>
            <w:shd w:fill="f0f4f8"/>
          </w:tcPr>
          <w:p>
            <w:r/>
            <w:r>
              <w:rPr>
                <w:rFonts w:ascii="Calibri" w:hAnsi="Calibri"/>
                <w:b w:val="0"/>
                <w:sz w:val="16"/>
              </w:rPr>
              <w:t>23%</w:t>
            </w:r>
          </w:p>
        </w:tc>
        <w:tc>
          <w:tcPr>
            <w:tcW w:type="dxa" w:w="2880"/>
            <w:shd w:fill="f0f4f8"/>
          </w:tcPr>
          <w:p>
            <w:r/>
            <w:r>
              <w:rPr>
                <w:rFonts w:ascii="Calibri" w:hAnsi="Calibri"/>
                <w:b w:val="0"/>
                <w:sz w:val="16"/>
              </w:rPr>
              <w:t>ad where they tried to suggest that the iphone was your mom’s phone</w:t>
            </w:r>
          </w:p>
        </w:tc>
        <w:tc>
          <w:tcPr>
            <w:tcW w:type="dxa" w:w="2880"/>
            <w:shd w:fill="f0f4f8"/>
          </w:tcPr>
          <w:p>
            <w:r/>
            <w:r>
              <w:rPr>
                <w:rFonts w:ascii="Calibri" w:hAnsi="Calibri"/>
                <w:b w:val="0"/>
                <w:sz w:val="16"/>
              </w:rPr>
              <w:t>where they tried to suggest that the iphone was your bomb</w:t>
            </w:r>
          </w:p>
        </w:tc>
        <w:tc>
          <w:tcPr>
            <w:tcW w:type="dxa" w:w="2592"/>
            <w:shd w:fill="f0f4f8"/>
          </w:tcPr>
          <w:p>
            <w:r/>
            <w:r>
              <w:rPr>
                <w:rFonts w:ascii="Calibri" w:hAnsi="Calibri"/>
                <w:b w:val="0"/>
                <w:sz w:val="16"/>
              </w:rPr>
              <w:t>Meaning goes from marketing to explosives.</w:t>
            </w:r>
          </w:p>
        </w:tc>
      </w:tr>
    </w:tbl>
    <w:p/>
    <w:p>
      <w:pPr>
        <w:pStyle w:val="Heading2"/>
      </w:pPr>
      <w:r>
        <w:rPr>
          <w:rFonts w:ascii="Calibri" w:hAnsi="Calibri"/>
          <w:color w:val="2A5A8C"/>
        </w:rPr>
        <w:t>Examples of Total Hallucination</w:t>
      </w:r>
    </w:p>
    <w:tbl>
      <w:tblPr>
        <w:tblStyle w:val="TableGrid"/>
        <w:tblW w:type="auto" w:w="0"/>
        <w:jc w:val="center"/>
        <w:tblLook w:firstColumn="1" w:firstRow="1" w:lastColumn="0" w:lastRow="0" w:noHBand="0" w:noVBand="1" w:val="04A0"/>
      </w:tblPr>
      <w:tblGrid>
        <w:gridCol w:w="1814"/>
        <w:gridCol w:w="1814"/>
        <w:gridCol w:w="1814"/>
        <w:gridCol w:w="1814"/>
        <w:gridCol w:w="1814"/>
      </w:tblGrid>
      <w:tr>
        <w:tc>
          <w:tcPr>
            <w:tcW w:type="dxa" w:w="432"/>
            <w:shd w:fill="1a3a5c"/>
          </w:tcPr>
          <w:p>
            <w:r/>
            <w:r>
              <w:rPr>
                <w:rFonts w:ascii="Calibri" w:hAnsi="Calibri"/>
                <w:b/>
                <w:color w:val="FFFFFF"/>
                <w:sz w:val="16"/>
              </w:rPr>
              <w:t>#</w:t>
            </w:r>
          </w:p>
        </w:tc>
        <w:tc>
          <w:tcPr>
            <w:tcW w:type="dxa" w:w="576"/>
            <w:shd w:fill="1a3a5c"/>
          </w:tcPr>
          <w:p>
            <w:r/>
            <w:r>
              <w:rPr>
                <w:rFonts w:ascii="Calibri" w:hAnsi="Calibri"/>
                <w:b/>
                <w:color w:val="FFFFFF"/>
                <w:sz w:val="16"/>
              </w:rPr>
              <w:t>WER</w:t>
            </w:r>
          </w:p>
        </w:tc>
        <w:tc>
          <w:tcPr>
            <w:tcW w:type="dxa" w:w="2880"/>
            <w:shd w:fill="1a3a5c"/>
          </w:tcPr>
          <w:p>
            <w:r/>
            <w:r>
              <w:rPr>
                <w:rFonts w:ascii="Calibri" w:hAnsi="Calibri"/>
                <w:b/>
                <w:color w:val="FFFFFF"/>
                <w:sz w:val="16"/>
              </w:rPr>
              <w:t>Reference</w:t>
            </w:r>
          </w:p>
        </w:tc>
        <w:tc>
          <w:tcPr>
            <w:tcW w:type="dxa" w:w="2880"/>
            <w:shd w:fill="1a3a5c"/>
          </w:tcPr>
          <w:p>
            <w:r/>
            <w:r>
              <w:rPr>
                <w:rFonts w:ascii="Calibri" w:hAnsi="Calibri"/>
                <w:b/>
                <w:color w:val="FFFFFF"/>
                <w:sz w:val="16"/>
              </w:rPr>
              <w:t>Predicted</w:t>
            </w:r>
          </w:p>
        </w:tc>
        <w:tc>
          <w:tcPr>
            <w:tcW w:type="dxa" w:w="2592"/>
            <w:shd w:fill="1a3a5c"/>
          </w:tcPr>
          <w:p>
            <w:r/>
            <w:r>
              <w:rPr>
                <w:rFonts w:ascii="Calibri" w:hAnsi="Calibri"/>
                <w:b/>
                <w:color w:val="FFFFFF"/>
                <w:sz w:val="16"/>
              </w:rPr>
              <w:t>Assessment</w:t>
            </w:r>
          </w:p>
        </w:tc>
      </w:tr>
      <w:tr>
        <w:tc>
          <w:tcPr>
            <w:tcW w:type="dxa" w:w="432"/>
          </w:tcPr>
          <w:p>
            <w:r/>
            <w:r>
              <w:rPr>
                <w:rFonts w:ascii="Calibri" w:hAnsi="Calibri"/>
                <w:b w:val="0"/>
                <w:sz w:val="16"/>
              </w:rPr>
              <w:t>6</w:t>
            </w:r>
          </w:p>
        </w:tc>
        <w:tc>
          <w:tcPr>
            <w:tcW w:type="dxa" w:w="576"/>
          </w:tcPr>
          <w:p>
            <w:r/>
            <w:r>
              <w:rPr>
                <w:rFonts w:ascii="Calibri" w:hAnsi="Calibri"/>
                <w:b w:val="0"/>
                <w:sz w:val="16"/>
              </w:rPr>
              <w:t>100%</w:t>
            </w:r>
          </w:p>
        </w:tc>
        <w:tc>
          <w:tcPr>
            <w:tcW w:type="dxa" w:w="2880"/>
          </w:tcPr>
          <w:p>
            <w:r/>
            <w:r>
              <w:rPr>
                <w:rFonts w:ascii="Calibri" w:hAnsi="Calibri"/>
                <w:b w:val="0"/>
                <w:sz w:val="16"/>
              </w:rPr>
              <w:t>let’s see a half a cup of</w:t>
            </w:r>
          </w:p>
        </w:tc>
        <w:tc>
          <w:tcPr>
            <w:tcW w:type="dxa" w:w="2880"/>
          </w:tcPr>
          <w:p>
            <w:r/>
            <w:r>
              <w:rPr>
                <w:rFonts w:ascii="Calibri" w:hAnsi="Calibri"/>
                <w:b w:val="0"/>
                <w:sz w:val="16"/>
              </w:rPr>
              <w:t>i have to say thank you</w:t>
            </w:r>
          </w:p>
        </w:tc>
        <w:tc>
          <w:tcPr>
            <w:tcW w:type="dxa" w:w="2592"/>
          </w:tcPr>
          <w:p>
            <w:r/>
            <w:r>
              <w:rPr>
                <w:rFonts w:ascii="Calibri" w:hAnsi="Calibri"/>
                <w:b w:val="0"/>
                <w:sz w:val="16"/>
              </w:rPr>
              <w:t>A cooking measurement became a thank-you.</w:t>
            </w:r>
          </w:p>
        </w:tc>
      </w:tr>
      <w:tr>
        <w:tc>
          <w:tcPr>
            <w:tcW w:type="dxa" w:w="432"/>
            <w:shd w:fill="f0f4f8"/>
          </w:tcPr>
          <w:p>
            <w:r/>
            <w:r>
              <w:rPr>
                <w:rFonts w:ascii="Calibri" w:hAnsi="Calibri"/>
                <w:b w:val="0"/>
                <w:sz w:val="16"/>
              </w:rPr>
              <w:t>7</w:t>
            </w:r>
          </w:p>
        </w:tc>
        <w:tc>
          <w:tcPr>
            <w:tcW w:type="dxa" w:w="576"/>
            <w:shd w:fill="f0f4f8"/>
          </w:tcPr>
          <w:p>
            <w:r/>
            <w:r>
              <w:rPr>
                <w:rFonts w:ascii="Calibri" w:hAnsi="Calibri"/>
                <w:b w:val="0"/>
                <w:sz w:val="16"/>
              </w:rPr>
              <w:t>100%</w:t>
            </w:r>
          </w:p>
        </w:tc>
        <w:tc>
          <w:tcPr>
            <w:tcW w:type="dxa" w:w="2880"/>
            <w:shd w:fill="f0f4f8"/>
          </w:tcPr>
          <w:p>
            <w:r/>
            <w:r>
              <w:rPr>
                <w:rFonts w:ascii="Calibri" w:hAnsi="Calibri"/>
                <w:b w:val="0"/>
                <w:sz w:val="16"/>
              </w:rPr>
              <w:t>it doesn’t have a carry strap but you can put it on your shoulder</w:t>
            </w:r>
          </w:p>
        </w:tc>
        <w:tc>
          <w:tcPr>
            <w:tcW w:type="dxa" w:w="2880"/>
            <w:shd w:fill="f0f4f8"/>
          </w:tcPr>
          <w:p>
            <w:r/>
            <w:r>
              <w:rPr>
                <w:rFonts w:ascii="Calibri" w:hAnsi="Calibri"/>
                <w:b w:val="0"/>
                <w:sz w:val="16"/>
              </w:rPr>
              <w:t>this is david irving he’s a holocaust denier and a computer hacker</w:t>
            </w:r>
          </w:p>
        </w:tc>
        <w:tc>
          <w:tcPr>
            <w:tcW w:type="dxa" w:w="2592"/>
            <w:shd w:fill="f0f4f8"/>
          </w:tcPr>
          <w:p>
            <w:r/>
            <w:r>
              <w:rPr>
                <w:rFonts w:ascii="Calibri" w:hAnsi="Calibri"/>
                <w:b w:val="0"/>
                <w:sz w:val="16"/>
              </w:rPr>
              <w:t>A product review became a statement about a Holocaust denier. Harmful.</w:t>
            </w:r>
          </w:p>
        </w:tc>
      </w:tr>
      <w:tr>
        <w:tc>
          <w:tcPr>
            <w:tcW w:type="dxa" w:w="432"/>
          </w:tcPr>
          <w:p>
            <w:r/>
            <w:r>
              <w:rPr>
                <w:rFonts w:ascii="Calibri" w:hAnsi="Calibri"/>
                <w:b w:val="0"/>
                <w:sz w:val="16"/>
              </w:rPr>
              <w:t>8</w:t>
            </w:r>
          </w:p>
        </w:tc>
        <w:tc>
          <w:tcPr>
            <w:tcW w:type="dxa" w:w="576"/>
          </w:tcPr>
          <w:p>
            <w:r/>
            <w:r>
              <w:rPr>
                <w:rFonts w:ascii="Calibri" w:hAnsi="Calibri"/>
                <w:b w:val="0"/>
                <w:sz w:val="16"/>
              </w:rPr>
              <w:t>100%</w:t>
            </w:r>
          </w:p>
        </w:tc>
        <w:tc>
          <w:tcPr>
            <w:tcW w:type="dxa" w:w="2880"/>
          </w:tcPr>
          <w:p>
            <w:r/>
            <w:r>
              <w:rPr>
                <w:rFonts w:ascii="Calibri" w:hAnsi="Calibri"/>
                <w:b w:val="0"/>
                <w:sz w:val="16"/>
              </w:rPr>
              <w:t>so there’s different sizes of different boards</w:t>
            </w:r>
          </w:p>
        </w:tc>
        <w:tc>
          <w:tcPr>
            <w:tcW w:type="dxa" w:w="2880"/>
          </w:tcPr>
          <w:p>
            <w:r/>
            <w:r>
              <w:rPr>
                <w:rFonts w:ascii="Calibri" w:hAnsi="Calibri"/>
                <w:b w:val="0"/>
                <w:sz w:val="16"/>
              </w:rPr>
              <w:t>i’m going to tell you</w:t>
            </w:r>
          </w:p>
        </w:tc>
        <w:tc>
          <w:tcPr>
            <w:tcW w:type="dxa" w:w="2592"/>
          </w:tcPr>
          <w:p>
            <w:r/>
            <w:r>
              <w:rPr>
                <w:rFonts w:ascii="Calibri" w:hAnsi="Calibri"/>
                <w:b w:val="0"/>
                <w:sz w:val="16"/>
              </w:rPr>
              <w:t>25-word sentence about hardware → 5-word nothing.</w:t>
            </w:r>
          </w:p>
        </w:tc>
      </w:tr>
    </w:tbl>
    <w:p/>
    <w:p>
      <w:pPr>
        <w:pStyle w:val="Heading2"/>
      </w:pPr>
      <w:r>
        <w:rPr>
          <w:rFonts w:ascii="Calibri" w:hAnsi="Calibri"/>
          <w:color w:val="2A5A8C"/>
        </w:rPr>
        <w:t>Examples Where Meaning Is Partially Preserved</w:t>
      </w:r>
    </w:p>
    <w:tbl>
      <w:tblPr>
        <w:tblStyle w:val="TableGrid"/>
        <w:tblW w:type="auto" w:w="0"/>
        <w:jc w:val="center"/>
        <w:tblLook w:firstColumn="1" w:firstRow="1" w:lastColumn="0" w:lastRow="0" w:noHBand="0" w:noVBand="1" w:val="04A0"/>
      </w:tblPr>
      <w:tblGrid>
        <w:gridCol w:w="1814"/>
        <w:gridCol w:w="1814"/>
        <w:gridCol w:w="1814"/>
        <w:gridCol w:w="1814"/>
        <w:gridCol w:w="1814"/>
      </w:tblGrid>
      <w:tr>
        <w:tc>
          <w:tcPr>
            <w:tcW w:type="dxa" w:w="432"/>
            <w:shd w:fill="1a3a5c"/>
          </w:tcPr>
          <w:p>
            <w:r/>
            <w:r>
              <w:rPr>
                <w:rFonts w:ascii="Calibri" w:hAnsi="Calibri"/>
                <w:b/>
                <w:color w:val="FFFFFF"/>
                <w:sz w:val="16"/>
              </w:rPr>
              <w:t>#</w:t>
            </w:r>
          </w:p>
        </w:tc>
        <w:tc>
          <w:tcPr>
            <w:tcW w:type="dxa" w:w="576"/>
            <w:shd w:fill="1a3a5c"/>
          </w:tcPr>
          <w:p>
            <w:r/>
            <w:r>
              <w:rPr>
                <w:rFonts w:ascii="Calibri" w:hAnsi="Calibri"/>
                <w:b/>
                <w:color w:val="FFFFFF"/>
                <w:sz w:val="16"/>
              </w:rPr>
              <w:t>WER</w:t>
            </w:r>
          </w:p>
        </w:tc>
        <w:tc>
          <w:tcPr>
            <w:tcW w:type="dxa" w:w="2880"/>
            <w:shd w:fill="1a3a5c"/>
          </w:tcPr>
          <w:p>
            <w:r/>
            <w:r>
              <w:rPr>
                <w:rFonts w:ascii="Calibri" w:hAnsi="Calibri"/>
                <w:b/>
                <w:color w:val="FFFFFF"/>
                <w:sz w:val="16"/>
              </w:rPr>
              <w:t>Reference</w:t>
            </w:r>
          </w:p>
        </w:tc>
        <w:tc>
          <w:tcPr>
            <w:tcW w:type="dxa" w:w="2880"/>
            <w:shd w:fill="1a3a5c"/>
          </w:tcPr>
          <w:p>
            <w:r/>
            <w:r>
              <w:rPr>
                <w:rFonts w:ascii="Calibri" w:hAnsi="Calibri"/>
                <w:b/>
                <w:color w:val="FFFFFF"/>
                <w:sz w:val="16"/>
              </w:rPr>
              <w:t>Predicted</w:t>
            </w:r>
          </w:p>
        </w:tc>
        <w:tc>
          <w:tcPr>
            <w:tcW w:type="dxa" w:w="2592"/>
            <w:shd w:fill="1a3a5c"/>
          </w:tcPr>
          <w:p>
            <w:r/>
            <w:r>
              <w:rPr>
                <w:rFonts w:ascii="Calibri" w:hAnsi="Calibri"/>
                <w:b/>
                <w:color w:val="FFFFFF"/>
                <w:sz w:val="16"/>
              </w:rPr>
              <w:t>Assessment</w:t>
            </w:r>
          </w:p>
        </w:tc>
      </w:tr>
      <w:tr>
        <w:tc>
          <w:tcPr>
            <w:tcW w:type="dxa" w:w="432"/>
          </w:tcPr>
          <w:p>
            <w:r/>
            <w:r>
              <w:rPr>
                <w:rFonts w:ascii="Calibri" w:hAnsi="Calibri"/>
                <w:b w:val="0"/>
                <w:sz w:val="16"/>
              </w:rPr>
              <w:t>9</w:t>
            </w:r>
          </w:p>
        </w:tc>
        <w:tc>
          <w:tcPr>
            <w:tcW w:type="dxa" w:w="576"/>
          </w:tcPr>
          <w:p>
            <w:r/>
            <w:r>
              <w:rPr>
                <w:rFonts w:ascii="Calibri" w:hAnsi="Calibri"/>
                <w:b w:val="0"/>
                <w:sz w:val="16"/>
              </w:rPr>
              <w:t>27%</w:t>
            </w:r>
          </w:p>
        </w:tc>
        <w:tc>
          <w:tcPr>
            <w:tcW w:type="dxa" w:w="2880"/>
          </w:tcPr>
          <w:p>
            <w:r/>
            <w:r>
              <w:rPr>
                <w:rFonts w:ascii="Calibri" w:hAnsi="Calibri"/>
                <w:b w:val="0"/>
                <w:sz w:val="16"/>
              </w:rPr>
              <w:t>more fabulous queens from around the globe first the lebanese comedian</w:t>
            </w:r>
          </w:p>
        </w:tc>
        <w:tc>
          <w:tcPr>
            <w:tcW w:type="dxa" w:w="2880"/>
          </w:tcPr>
          <w:p>
            <w:r/>
            <w:r>
              <w:rPr>
                <w:rFonts w:ascii="Calibri" w:hAnsi="Calibri"/>
                <w:b w:val="0"/>
                <w:sz w:val="16"/>
              </w:rPr>
              <w:t>more fabulous tweets from around the globe first lebanese community</w:t>
            </w:r>
          </w:p>
        </w:tc>
        <w:tc>
          <w:tcPr>
            <w:tcW w:type="dxa" w:w="2592"/>
          </w:tcPr>
          <w:p>
            <w:r/>
            <w:r>
              <w:rPr>
                <w:rFonts w:ascii="Calibri" w:hAnsi="Calibri"/>
                <w:b w:val="0"/>
                <w:sz w:val="16"/>
              </w:rPr>
              <w:t>Structure intact, gist clear, but "queens/comedian" → "tweets/community" loses the specific subject.</w:t>
            </w:r>
          </w:p>
        </w:tc>
      </w:tr>
      <w:tr>
        <w:tc>
          <w:tcPr>
            <w:tcW w:type="dxa" w:w="432"/>
            <w:shd w:fill="f0f4f8"/>
          </w:tcPr>
          <w:p>
            <w:r/>
            <w:r>
              <w:rPr>
                <w:rFonts w:ascii="Calibri" w:hAnsi="Calibri"/>
                <w:b w:val="0"/>
                <w:sz w:val="16"/>
              </w:rPr>
              <w:t>10</w:t>
            </w:r>
          </w:p>
        </w:tc>
        <w:tc>
          <w:tcPr>
            <w:tcW w:type="dxa" w:w="576"/>
            <w:shd w:fill="f0f4f8"/>
          </w:tcPr>
          <w:p>
            <w:r/>
            <w:r>
              <w:rPr>
                <w:rFonts w:ascii="Calibri" w:hAnsi="Calibri"/>
                <w:b w:val="0"/>
                <w:sz w:val="16"/>
              </w:rPr>
              <w:t>50%</w:t>
            </w:r>
          </w:p>
        </w:tc>
        <w:tc>
          <w:tcPr>
            <w:tcW w:type="dxa" w:w="2880"/>
            <w:shd w:fill="f0f4f8"/>
          </w:tcPr>
          <w:p>
            <w:r/>
            <w:r>
              <w:rPr>
                <w:rFonts w:ascii="Calibri" w:hAnsi="Calibri"/>
                <w:b w:val="0"/>
                <w:sz w:val="16"/>
              </w:rPr>
              <w:t>in the creation of these children or in the making</w:t>
            </w:r>
          </w:p>
        </w:tc>
        <w:tc>
          <w:tcPr>
            <w:tcW w:type="dxa" w:w="2880"/>
            <w:shd w:fill="f0f4f8"/>
          </w:tcPr>
          <w:p>
            <w:r/>
            <w:r>
              <w:rPr>
                <w:rFonts w:ascii="Calibri" w:hAnsi="Calibri"/>
                <w:b w:val="0"/>
                <w:sz w:val="16"/>
              </w:rPr>
              <w:t>in the creation of these children’s orders and then in the making of</w:t>
            </w:r>
          </w:p>
        </w:tc>
        <w:tc>
          <w:tcPr>
            <w:tcW w:type="dxa" w:w="2592"/>
            <w:shd w:fill="f0f4f8"/>
          </w:tcPr>
          <w:p>
            <w:r/>
            <w:r>
              <w:rPr>
                <w:rFonts w:ascii="Calibri" w:hAnsi="Calibri"/>
                <w:b w:val="0"/>
                <w:sz w:val="16"/>
              </w:rPr>
              <w:t>Core concept ("creation of children" + "making") survives despite extra words.</w:t>
            </w:r>
          </w:p>
        </w:tc>
      </w:tr>
    </w:tbl>
    <w:p/>
    <w:p>
      <w:r>
        <w:br w:type="page"/>
      </w:r>
    </w:p>
    <w:p>
      <w:pPr>
        <w:pStyle w:val="Heading1"/>
      </w:pPr>
      <w:r>
        <w:rPr>
          <w:rFonts w:ascii="Calibri" w:hAnsi="Calibri"/>
          <w:color w:val="1A3A5C"/>
        </w:rPr>
        <w:t>3. Homophene Confusions: The Lip-Reading Problem</w:t>
      </w:r>
    </w:p>
    <w:p>
      <w:pPr>
        <w:pStyle w:val="Heading2"/>
      </w:pPr>
      <w:r>
        <w:rPr>
          <w:rFonts w:ascii="Calibri" w:hAnsi="Calibri"/>
          <w:color w:val="2A5A8C"/>
        </w:rPr>
        <w:t>What Are Homophenes?</w:t>
      </w:r>
    </w:p>
    <w:p>
      <w:pPr>
        <w:spacing w:after="80"/>
      </w:pPr>
      <w:r>
        <w:rPr>
          <w:rFonts w:ascii="Calibri" w:hAnsi="Calibri"/>
          <w:b w:val="0"/>
          <w:i w:val="0"/>
          <w:sz w:val="20"/>
        </w:rPr>
        <w:t>Homophenes are words that look identical on a person’s lips. A lip-reading system (and deaf individuals) struggle to distinguish these because the mouth makes the same shape.</w:t>
      </w:r>
    </w:p>
    <w:p>
      <w:pPr>
        <w:pStyle w:val="Heading2"/>
      </w:pPr>
      <w:r>
        <w:rPr>
          <w:rFonts w:ascii="Calibri" w:hAnsi="Calibri"/>
          <w:color w:val="2A5A8C"/>
        </w:rPr>
        <w:t>The Confusion Groups</w:t>
      </w:r>
    </w:p>
    <w:tbl>
      <w:tblPr>
        <w:tblStyle w:val="TableGrid"/>
        <w:tblW w:type="auto" w:w="0"/>
        <w:jc w:val="center"/>
        <w:tblLook w:firstColumn="1" w:firstRow="1" w:lastColumn="0" w:lastRow="0" w:noHBand="0" w:noVBand="1" w:val="04A0"/>
      </w:tblPr>
      <w:tblGrid>
        <w:gridCol w:w="3024"/>
        <w:gridCol w:w="3024"/>
        <w:gridCol w:w="3024"/>
      </w:tblGrid>
      <w:tr>
        <w:tc>
          <w:tcPr>
            <w:tcW w:type="dxa" w:w="2592"/>
            <w:shd w:fill="1a3a5c"/>
          </w:tcPr>
          <w:p>
            <w:r/>
            <w:r>
              <w:rPr>
                <w:rFonts w:ascii="Calibri" w:hAnsi="Calibri"/>
                <w:b/>
                <w:color w:val="FFFFFF"/>
                <w:sz w:val="16"/>
              </w:rPr>
              <w:t>Lip Shape</w:t>
            </w:r>
          </w:p>
        </w:tc>
        <w:tc>
          <w:tcPr>
            <w:tcW w:type="dxa" w:w="3168"/>
            <w:shd w:fill="1a3a5c"/>
          </w:tcPr>
          <w:p>
            <w:r/>
            <w:r>
              <w:rPr>
                <w:rFonts w:ascii="Calibri" w:hAnsi="Calibri"/>
                <w:b/>
                <w:color w:val="FFFFFF"/>
                <w:sz w:val="16"/>
              </w:rPr>
              <w:t>Sounds That Look Identical</w:t>
            </w:r>
          </w:p>
        </w:tc>
        <w:tc>
          <w:tcPr>
            <w:tcW w:type="dxa" w:w="3600"/>
            <w:shd w:fill="1a3a5c"/>
          </w:tcPr>
          <w:p>
            <w:r/>
            <w:r>
              <w:rPr>
                <w:rFonts w:ascii="Calibri" w:hAnsi="Calibri"/>
                <w:b/>
                <w:color w:val="FFFFFF"/>
                <w:sz w:val="16"/>
              </w:rPr>
              <w:t>Example Words</w:t>
            </w:r>
          </w:p>
        </w:tc>
      </w:tr>
      <w:tr>
        <w:tc>
          <w:tcPr>
            <w:tcW w:type="dxa" w:w="2592"/>
          </w:tcPr>
          <w:p>
            <w:r/>
            <w:r>
              <w:rPr>
                <w:rFonts w:ascii="Calibri" w:hAnsi="Calibri"/>
                <w:b w:val="0"/>
                <w:sz w:val="16"/>
              </w:rPr>
              <w:t>Both lips close</w:t>
            </w:r>
          </w:p>
        </w:tc>
        <w:tc>
          <w:tcPr>
            <w:tcW w:type="dxa" w:w="3168"/>
          </w:tcPr>
          <w:p>
            <w:r/>
            <w:r>
              <w:rPr>
                <w:rFonts w:ascii="Calibri" w:hAnsi="Calibri"/>
                <w:b w:val="0"/>
                <w:sz w:val="16"/>
              </w:rPr>
              <w:t>p, b, m</w:t>
            </w:r>
          </w:p>
        </w:tc>
        <w:tc>
          <w:tcPr>
            <w:tcW w:type="dxa" w:w="3600"/>
          </w:tcPr>
          <w:p>
            <w:r/>
            <w:r>
              <w:rPr>
                <w:rFonts w:ascii="Calibri" w:hAnsi="Calibri"/>
                <w:b w:val="0"/>
                <w:sz w:val="16"/>
              </w:rPr>
              <w:t>"pads"↔"pants", "mom"↔"bomb", "pill"↔"bill"↔"mill"</w:t>
            </w:r>
          </w:p>
        </w:tc>
      </w:tr>
      <w:tr>
        <w:tc>
          <w:tcPr>
            <w:tcW w:type="dxa" w:w="2592"/>
            <w:shd w:fill="f0f4f8"/>
          </w:tcPr>
          <w:p>
            <w:r/>
            <w:r>
              <w:rPr>
                <w:rFonts w:ascii="Calibri" w:hAnsi="Calibri"/>
                <w:b w:val="0"/>
                <w:sz w:val="16"/>
              </w:rPr>
              <w:t>Upper teeth on lower lip</w:t>
            </w:r>
          </w:p>
        </w:tc>
        <w:tc>
          <w:tcPr>
            <w:tcW w:type="dxa" w:w="3168"/>
            <w:shd w:fill="f0f4f8"/>
          </w:tcPr>
          <w:p>
            <w:r/>
            <w:r>
              <w:rPr>
                <w:rFonts w:ascii="Calibri" w:hAnsi="Calibri"/>
                <w:b w:val="0"/>
                <w:sz w:val="16"/>
              </w:rPr>
              <w:t>f, v</w:t>
            </w:r>
          </w:p>
        </w:tc>
        <w:tc>
          <w:tcPr>
            <w:tcW w:type="dxa" w:w="3600"/>
            <w:shd w:fill="f0f4f8"/>
          </w:tcPr>
          <w:p>
            <w:r/>
            <w:r>
              <w:rPr>
                <w:rFonts w:ascii="Calibri" w:hAnsi="Calibri"/>
                <w:b w:val="0"/>
                <w:sz w:val="16"/>
              </w:rPr>
              <w:t>"fine"↔"vine", "few"↔"view"</w:t>
            </w:r>
          </w:p>
        </w:tc>
      </w:tr>
      <w:tr>
        <w:tc>
          <w:tcPr>
            <w:tcW w:type="dxa" w:w="2592"/>
          </w:tcPr>
          <w:p>
            <w:r/>
            <w:r>
              <w:rPr>
                <w:rFonts w:ascii="Calibri" w:hAnsi="Calibri"/>
                <w:b w:val="0"/>
                <w:sz w:val="16"/>
              </w:rPr>
              <w:t>Tongue behind top teeth</w:t>
            </w:r>
          </w:p>
        </w:tc>
        <w:tc>
          <w:tcPr>
            <w:tcW w:type="dxa" w:w="3168"/>
          </w:tcPr>
          <w:p>
            <w:r/>
            <w:r>
              <w:rPr>
                <w:rFonts w:ascii="Calibri" w:hAnsi="Calibri"/>
                <w:b w:val="0"/>
                <w:sz w:val="16"/>
              </w:rPr>
              <w:t>t, d, n, s, z, l</w:t>
            </w:r>
          </w:p>
        </w:tc>
        <w:tc>
          <w:tcPr>
            <w:tcW w:type="dxa" w:w="3600"/>
          </w:tcPr>
          <w:p>
            <w:r/>
            <w:r>
              <w:rPr>
                <w:rFonts w:ascii="Calibri" w:hAnsi="Calibri"/>
                <w:b w:val="0"/>
                <w:sz w:val="16"/>
              </w:rPr>
              <w:t>"collar"↔"color", "time"↔"dime", "ten"↔"den"</w:t>
            </w:r>
          </w:p>
        </w:tc>
      </w:tr>
      <w:tr>
        <w:tc>
          <w:tcPr>
            <w:tcW w:type="dxa" w:w="2592"/>
            <w:shd w:fill="f0f4f8"/>
          </w:tcPr>
          <w:p>
            <w:r/>
            <w:r>
              <w:rPr>
                <w:rFonts w:ascii="Calibri" w:hAnsi="Calibri"/>
                <w:b w:val="0"/>
                <w:sz w:val="16"/>
              </w:rPr>
              <w:t>Back of throat (invisible)</w:t>
            </w:r>
          </w:p>
        </w:tc>
        <w:tc>
          <w:tcPr>
            <w:tcW w:type="dxa" w:w="3168"/>
            <w:shd w:fill="f0f4f8"/>
          </w:tcPr>
          <w:p>
            <w:r/>
            <w:r>
              <w:rPr>
                <w:rFonts w:ascii="Calibri" w:hAnsi="Calibri"/>
                <w:b w:val="0"/>
                <w:sz w:val="16"/>
              </w:rPr>
              <w:t>k, g, h, ng</w:t>
            </w:r>
          </w:p>
        </w:tc>
        <w:tc>
          <w:tcPr>
            <w:tcW w:type="dxa" w:w="3600"/>
            <w:shd w:fill="f0f4f8"/>
          </w:tcPr>
          <w:p>
            <w:r/>
            <w:r>
              <w:rPr>
                <w:rFonts w:ascii="Calibri" w:hAnsi="Calibri"/>
                <w:b w:val="0"/>
                <w:sz w:val="16"/>
              </w:rPr>
              <w:t>"could"↔"good"↔"hood"</w:t>
            </w:r>
          </w:p>
        </w:tc>
      </w:tr>
      <w:tr>
        <w:tc>
          <w:tcPr>
            <w:tcW w:type="dxa" w:w="2592"/>
          </w:tcPr>
          <w:p>
            <w:r/>
            <w:r>
              <w:rPr>
                <w:rFonts w:ascii="Calibri" w:hAnsi="Calibri"/>
                <w:b w:val="0"/>
                <w:sz w:val="16"/>
              </w:rPr>
              <w:t>Rounded lips</w:t>
            </w:r>
          </w:p>
        </w:tc>
        <w:tc>
          <w:tcPr>
            <w:tcW w:type="dxa" w:w="3168"/>
          </w:tcPr>
          <w:p>
            <w:r/>
            <w:r>
              <w:rPr>
                <w:rFonts w:ascii="Calibri" w:hAnsi="Calibri"/>
                <w:b w:val="0"/>
                <w:sz w:val="16"/>
              </w:rPr>
              <w:t>w, r</w:t>
            </w:r>
          </w:p>
        </w:tc>
        <w:tc>
          <w:tcPr>
            <w:tcW w:type="dxa" w:w="3600"/>
          </w:tcPr>
          <w:p>
            <w:r/>
            <w:r>
              <w:rPr>
                <w:rFonts w:ascii="Calibri" w:hAnsi="Calibri"/>
                <w:b w:val="0"/>
                <w:sz w:val="16"/>
              </w:rPr>
              <w:t>"win"↔"rim"</w:t>
            </w:r>
          </w:p>
        </w:tc>
      </w:tr>
      <w:tr>
        <w:tc>
          <w:tcPr>
            <w:tcW w:type="dxa" w:w="2592"/>
            <w:shd w:fill="f0f4f8"/>
          </w:tcPr>
          <w:p>
            <w:r/>
            <w:r>
              <w:rPr>
                <w:rFonts w:ascii="Calibri" w:hAnsi="Calibri"/>
                <w:b w:val="0"/>
                <w:sz w:val="16"/>
              </w:rPr>
              <w:t>Jaw drop (vowels)</w:t>
            </w:r>
          </w:p>
        </w:tc>
        <w:tc>
          <w:tcPr>
            <w:tcW w:type="dxa" w:w="3168"/>
            <w:shd w:fill="f0f4f8"/>
          </w:tcPr>
          <w:p>
            <w:r/>
            <w:r>
              <w:rPr>
                <w:rFonts w:ascii="Calibri" w:hAnsi="Calibri"/>
                <w:b w:val="0"/>
                <w:sz w:val="16"/>
              </w:rPr>
              <w:t>Many vowels look similar</w:t>
            </w:r>
          </w:p>
        </w:tc>
        <w:tc>
          <w:tcPr>
            <w:tcW w:type="dxa" w:w="3600"/>
            <w:shd w:fill="f0f4f8"/>
          </w:tcPr>
          <w:p>
            <w:r/>
            <w:r>
              <w:rPr>
                <w:rFonts w:ascii="Calibri" w:hAnsi="Calibri"/>
                <w:b w:val="0"/>
                <w:sz w:val="16"/>
              </w:rPr>
              <w:t>"bit"↔"bet"↔"bat"</w:t>
            </w:r>
          </w:p>
        </w:tc>
      </w:tr>
    </w:tbl>
    <w:p/>
    <w:p>
      <w:pPr>
        <w:spacing w:after="80"/>
      </w:pPr>
      <w:r>
        <w:rPr>
          <w:rFonts w:ascii="Calibri" w:hAnsi="Calibri"/>
          <w:b/>
          <w:i/>
          <w:sz w:val="18"/>
        </w:rPr>
        <w:t>About 50–70% of English sounds are invisible or ambiguous on lips. This is why lip-reading is fundamentally hard — even expert human lip-readers achieve only ~30–40% word accuracy on unrestricted speech.</w:t>
      </w:r>
    </w:p>
    <w:p>
      <w:pPr>
        <w:pStyle w:val="Heading2"/>
      </w:pPr>
      <w:r>
        <w:rPr>
          <w:rFonts w:ascii="Calibri" w:hAnsi="Calibri"/>
          <w:color w:val="2A5A8C"/>
        </w:rPr>
        <w:t>Real Examples from Our Data</w:t>
      </w:r>
    </w:p>
    <w:p>
      <w:pPr>
        <w:pStyle w:val="Heading3"/>
      </w:pPr>
      <w:r>
        <w:rPr>
          <w:rFonts w:ascii="Calibri" w:hAnsi="Calibri"/>
          <w:color w:val="3A6A9C"/>
        </w:rPr>
        <w:t>Type 1: Phonetic Near-Misses (words sound alike)</w:t>
      </w:r>
    </w:p>
    <w:tbl>
      <w:tblPr>
        <w:tblStyle w:val="TableGrid"/>
        <w:tblW w:type="auto" w:w="0"/>
        <w:jc w:val="center"/>
        <w:tblLook w:firstColumn="1" w:firstRow="1" w:lastColumn="0" w:lastRow="0" w:noHBand="0" w:noVBand="1" w:val="04A0"/>
      </w:tblPr>
      <w:tblGrid>
        <w:gridCol w:w="2268"/>
        <w:gridCol w:w="2268"/>
        <w:gridCol w:w="2268"/>
        <w:gridCol w:w="2268"/>
      </w:tblGrid>
      <w:tr>
        <w:tc>
          <w:tcPr>
            <w:tcW w:type="dxa" w:w="1728"/>
            <w:shd w:fill="1a3a5c"/>
          </w:tcPr>
          <w:p>
            <w:r/>
            <w:r>
              <w:rPr>
                <w:rFonts w:ascii="Calibri" w:hAnsi="Calibri"/>
                <w:b/>
                <w:color w:val="FFFFFF"/>
                <w:sz w:val="16"/>
              </w:rPr>
              <w:t>Reference</w:t>
            </w:r>
          </w:p>
        </w:tc>
        <w:tc>
          <w:tcPr>
            <w:tcW w:type="dxa" w:w="1728"/>
            <w:shd w:fill="1a3a5c"/>
          </w:tcPr>
          <w:p>
            <w:r/>
            <w:r>
              <w:rPr>
                <w:rFonts w:ascii="Calibri" w:hAnsi="Calibri"/>
                <w:b/>
                <w:color w:val="FFFFFF"/>
                <w:sz w:val="16"/>
              </w:rPr>
              <w:t>Predicted</w:t>
            </w:r>
          </w:p>
        </w:tc>
        <w:tc>
          <w:tcPr>
            <w:tcW w:type="dxa" w:w="3600"/>
            <w:shd w:fill="1a3a5c"/>
          </w:tcPr>
          <w:p>
            <w:r/>
            <w:r>
              <w:rPr>
                <w:rFonts w:ascii="Calibri" w:hAnsi="Calibri"/>
                <w:b/>
                <w:color w:val="FFFFFF"/>
                <w:sz w:val="16"/>
              </w:rPr>
              <w:t>Phonetic Explanation</w:t>
            </w:r>
          </w:p>
        </w:tc>
        <w:tc>
          <w:tcPr>
            <w:tcW w:type="dxa" w:w="2304"/>
            <w:shd w:fill="1a3a5c"/>
          </w:tcPr>
          <w:p>
            <w:r/>
            <w:r>
              <w:rPr>
                <w:rFonts w:ascii="Calibri" w:hAnsi="Calibri"/>
                <w:b/>
                <w:color w:val="FFFFFF"/>
                <w:sz w:val="16"/>
              </w:rPr>
              <w:t>Meaning Preserved?</w:t>
            </w:r>
          </w:p>
        </w:tc>
      </w:tr>
      <w:tr>
        <w:tc>
          <w:tcPr>
            <w:tcW w:type="dxa" w:w="1728"/>
          </w:tcPr>
          <w:p>
            <w:r/>
            <w:r>
              <w:rPr>
                <w:rFonts w:ascii="Calibri" w:hAnsi="Calibri"/>
                <w:b w:val="0"/>
                <w:sz w:val="16"/>
              </w:rPr>
              <w:t>collar</w:t>
            </w:r>
          </w:p>
        </w:tc>
        <w:tc>
          <w:tcPr>
            <w:tcW w:type="dxa" w:w="1728"/>
          </w:tcPr>
          <w:p>
            <w:r/>
            <w:r>
              <w:rPr>
                <w:rFonts w:ascii="Calibri" w:hAnsi="Calibri"/>
                <w:b w:val="0"/>
                <w:sz w:val="16"/>
              </w:rPr>
              <w:t>color</w:t>
            </w:r>
          </w:p>
        </w:tc>
        <w:tc>
          <w:tcPr>
            <w:tcW w:type="dxa" w:w="3600"/>
          </w:tcPr>
          <w:p>
            <w:r/>
            <w:r>
              <w:rPr>
                <w:rFonts w:ascii="Calibri" w:hAnsi="Calibri"/>
                <w:b w:val="0"/>
                <w:sz w:val="16"/>
              </w:rPr>
              <w:t>Identical lip shape (KLR=KLR in Metaphone). t/d/n group.</w:t>
            </w:r>
          </w:p>
        </w:tc>
        <w:tc>
          <w:tcPr>
            <w:tcW w:type="dxa" w:w="2304"/>
          </w:tcPr>
          <w:p>
            <w:r/>
            <w:r>
              <w:rPr>
                <w:rFonts w:ascii="Calibri" w:hAnsi="Calibri"/>
                <w:b w:val="0"/>
                <w:sz w:val="16"/>
              </w:rPr>
              <w:t>YES — "blue collar"≈"blue color" in context</w:t>
            </w:r>
          </w:p>
        </w:tc>
      </w:tr>
      <w:tr>
        <w:tc>
          <w:tcPr>
            <w:tcW w:type="dxa" w:w="1728"/>
            <w:shd w:fill="f0f4f8"/>
          </w:tcPr>
          <w:p>
            <w:r/>
            <w:r>
              <w:rPr>
                <w:rFonts w:ascii="Calibri" w:hAnsi="Calibri"/>
                <w:b w:val="0"/>
                <w:sz w:val="16"/>
              </w:rPr>
              <w:t>dilating</w:t>
            </w:r>
          </w:p>
        </w:tc>
        <w:tc>
          <w:tcPr>
            <w:tcW w:type="dxa" w:w="1728"/>
            <w:shd w:fill="f0f4f8"/>
          </w:tcPr>
          <w:p>
            <w:r/>
            <w:r>
              <w:rPr>
                <w:rFonts w:ascii="Calibri" w:hAnsi="Calibri"/>
                <w:b w:val="0"/>
                <w:sz w:val="16"/>
              </w:rPr>
              <w:t>dilation</w:t>
            </w:r>
          </w:p>
        </w:tc>
        <w:tc>
          <w:tcPr>
            <w:tcW w:type="dxa" w:w="3600"/>
            <w:shd w:fill="f0f4f8"/>
          </w:tcPr>
          <w:p>
            <w:r/>
            <w:r>
              <w:rPr>
                <w:rFonts w:ascii="Calibri" w:hAnsi="Calibri"/>
                <w:b w:val="0"/>
                <w:sz w:val="16"/>
              </w:rPr>
              <w:t>Same root word, morphological variant. Nearly identical on lips.</w:t>
            </w:r>
          </w:p>
        </w:tc>
        <w:tc>
          <w:tcPr>
            <w:tcW w:type="dxa" w:w="2304"/>
            <w:shd w:fill="f0f4f8"/>
          </w:tcPr>
          <w:p>
            <w:r/>
            <w:r>
              <w:rPr>
                <w:rFonts w:ascii="Calibri" w:hAnsi="Calibri"/>
                <w:b w:val="0"/>
                <w:sz w:val="16"/>
              </w:rPr>
              <w:t>YES — same medical concept</w:t>
            </w:r>
          </w:p>
        </w:tc>
      </w:tr>
      <w:tr>
        <w:tc>
          <w:tcPr>
            <w:tcW w:type="dxa" w:w="1728"/>
          </w:tcPr>
          <w:p>
            <w:r/>
            <w:r>
              <w:rPr>
                <w:rFonts w:ascii="Calibri" w:hAnsi="Calibri"/>
                <w:b w:val="0"/>
                <w:sz w:val="16"/>
              </w:rPr>
              <w:t>pads</w:t>
            </w:r>
          </w:p>
        </w:tc>
        <w:tc>
          <w:tcPr>
            <w:tcW w:type="dxa" w:w="1728"/>
          </w:tcPr>
          <w:p>
            <w:r/>
            <w:r>
              <w:rPr>
                <w:rFonts w:ascii="Calibri" w:hAnsi="Calibri"/>
                <w:b w:val="0"/>
                <w:sz w:val="16"/>
              </w:rPr>
              <w:t>pants</w:t>
            </w:r>
          </w:p>
        </w:tc>
        <w:tc>
          <w:tcPr>
            <w:tcW w:type="dxa" w:w="3600"/>
          </w:tcPr>
          <w:p>
            <w:r/>
            <w:r>
              <w:rPr>
                <w:rFonts w:ascii="Calibri" w:hAnsi="Calibri"/>
                <w:b w:val="0"/>
                <w:sz w:val="16"/>
              </w:rPr>
              <w:t>Both start with lips closing (p), followed by open vowel (a). Only final consonant differs.</w:t>
            </w:r>
          </w:p>
        </w:tc>
        <w:tc>
          <w:tcPr>
            <w:tcW w:type="dxa" w:w="2304"/>
          </w:tcPr>
          <w:p>
            <w:r/>
            <w:r>
              <w:rPr>
                <w:rFonts w:ascii="Calibri" w:hAnsi="Calibri"/>
                <w:b w:val="0"/>
                <w:sz w:val="16"/>
              </w:rPr>
              <w:t>PARTIALLY — "pads"≈"pants" could be recovered in context</w:t>
            </w:r>
          </w:p>
        </w:tc>
      </w:tr>
      <w:tr>
        <w:tc>
          <w:tcPr>
            <w:tcW w:type="dxa" w:w="1728"/>
            <w:shd w:fill="f0f4f8"/>
          </w:tcPr>
          <w:p>
            <w:r/>
            <w:r>
              <w:rPr>
                <w:rFonts w:ascii="Calibri" w:hAnsi="Calibri"/>
                <w:b w:val="0"/>
                <w:sz w:val="16"/>
              </w:rPr>
              <w:t>coping</w:t>
            </w:r>
          </w:p>
        </w:tc>
        <w:tc>
          <w:tcPr>
            <w:tcW w:type="dxa" w:w="1728"/>
            <w:shd w:fill="f0f4f8"/>
          </w:tcPr>
          <w:p>
            <w:r/>
            <w:r>
              <w:rPr>
                <w:rFonts w:ascii="Calibri" w:hAnsi="Calibri"/>
                <w:b w:val="0"/>
                <w:sz w:val="16"/>
              </w:rPr>
              <w:t>hope</w:t>
            </w:r>
          </w:p>
        </w:tc>
        <w:tc>
          <w:tcPr>
            <w:tcW w:type="dxa" w:w="3600"/>
            <w:shd w:fill="f0f4f8"/>
          </w:tcPr>
          <w:p>
            <w:r/>
            <w:r>
              <w:rPr>
                <w:rFonts w:ascii="Calibri" w:hAnsi="Calibri"/>
                <w:b w:val="0"/>
                <w:sz w:val="16"/>
              </w:rPr>
              <w:t>Similar vowel sound, p visible on lips. The "k" in coping is invisible.</w:t>
            </w:r>
          </w:p>
        </w:tc>
        <w:tc>
          <w:tcPr>
            <w:tcW w:type="dxa" w:w="2304"/>
            <w:shd w:fill="f0f4f8"/>
          </w:tcPr>
          <w:p>
            <w:r/>
            <w:r>
              <w:rPr>
                <w:rFonts w:ascii="Calibri" w:hAnsi="Calibri"/>
                <w:b w:val="0"/>
                <w:sz w:val="16"/>
              </w:rPr>
              <w:t>PARTIALLY — related psychological concepts</w:t>
            </w:r>
          </w:p>
        </w:tc>
      </w:tr>
    </w:tbl>
    <w:p/>
    <w:p>
      <w:pPr>
        <w:pStyle w:val="Heading3"/>
      </w:pPr>
      <w:r>
        <w:rPr>
          <w:rFonts w:ascii="Calibri" w:hAnsi="Calibri"/>
          <w:color w:val="3A6A9C"/>
        </w:rPr>
        <w:t>Type 2: Same Meaning, Different Words</w:t>
      </w:r>
    </w:p>
    <w:tbl>
      <w:tblPr>
        <w:tblStyle w:val="TableGrid"/>
        <w:tblW w:type="auto" w:w="0"/>
        <w:jc w:val="center"/>
        <w:tblLook w:firstColumn="1" w:firstRow="1" w:lastColumn="0" w:lastRow="0" w:noHBand="0" w:noVBand="1" w:val="04A0"/>
      </w:tblPr>
      <w:tblGrid>
        <w:gridCol w:w="2268"/>
        <w:gridCol w:w="2268"/>
        <w:gridCol w:w="2268"/>
        <w:gridCol w:w="2268"/>
      </w:tblGrid>
      <w:tr>
        <w:tc>
          <w:tcPr>
            <w:tcW w:type="dxa" w:w="2160"/>
            <w:shd w:fill="1a3a5c"/>
          </w:tcPr>
          <w:p>
            <w:r/>
            <w:r>
              <w:rPr>
                <w:rFonts w:ascii="Calibri" w:hAnsi="Calibri"/>
                <w:b/>
                <w:color w:val="FFFFFF"/>
                <w:sz w:val="16"/>
              </w:rPr>
              <w:t>Reference</w:t>
            </w:r>
          </w:p>
        </w:tc>
        <w:tc>
          <w:tcPr>
            <w:tcW w:type="dxa" w:w="2160"/>
            <w:shd w:fill="1a3a5c"/>
          </w:tcPr>
          <w:p>
            <w:r/>
            <w:r>
              <w:rPr>
                <w:rFonts w:ascii="Calibri" w:hAnsi="Calibri"/>
                <w:b/>
                <w:color w:val="FFFFFF"/>
                <w:sz w:val="16"/>
              </w:rPr>
              <w:t>Predicted</w:t>
            </w:r>
          </w:p>
        </w:tc>
        <w:tc>
          <w:tcPr>
            <w:tcW w:type="dxa" w:w="3168"/>
            <w:shd w:fill="1a3a5c"/>
          </w:tcPr>
          <w:p>
            <w:r/>
            <w:r>
              <w:rPr>
                <w:rFonts w:ascii="Calibri" w:hAnsi="Calibri"/>
                <w:b/>
                <w:color w:val="FFFFFF"/>
                <w:sz w:val="16"/>
              </w:rPr>
              <w:t>Why Different</w:t>
            </w:r>
          </w:p>
        </w:tc>
        <w:tc>
          <w:tcPr>
            <w:tcW w:type="dxa" w:w="1872"/>
            <w:shd w:fill="1a3a5c"/>
          </w:tcPr>
          <w:p>
            <w:r/>
            <w:r>
              <w:rPr>
                <w:rFonts w:ascii="Calibri" w:hAnsi="Calibri"/>
                <w:b/>
                <w:color w:val="FFFFFF"/>
                <w:sz w:val="16"/>
              </w:rPr>
              <w:t>Meaning Preserved?</w:t>
            </w:r>
          </w:p>
        </w:tc>
      </w:tr>
      <w:tr>
        <w:tc>
          <w:tcPr>
            <w:tcW w:type="dxa" w:w="2160"/>
          </w:tcPr>
          <w:p>
            <w:r/>
            <w:r>
              <w:rPr>
                <w:rFonts w:ascii="Calibri" w:hAnsi="Calibri"/>
                <w:b w:val="0"/>
                <w:sz w:val="16"/>
              </w:rPr>
              <w:t>psychological</w:t>
            </w:r>
          </w:p>
        </w:tc>
        <w:tc>
          <w:tcPr>
            <w:tcW w:type="dxa" w:w="2160"/>
          </w:tcPr>
          <w:p>
            <w:r/>
            <w:r>
              <w:rPr>
                <w:rFonts w:ascii="Calibri" w:hAnsi="Calibri"/>
                <w:b w:val="0"/>
                <w:sz w:val="16"/>
              </w:rPr>
              <w:t>significant</w:t>
            </w:r>
          </w:p>
        </w:tc>
        <w:tc>
          <w:tcPr>
            <w:tcW w:type="dxa" w:w="3168"/>
          </w:tcPr>
          <w:p>
            <w:r/>
            <w:r>
              <w:rPr>
                <w:rFonts w:ascii="Calibri" w:hAnsi="Calibri"/>
                <w:b w:val="0"/>
                <w:sz w:val="16"/>
              </w:rPr>
              <w:t>Completely different words, but BOTH mean important/meaningful in context. Synonym substitution.</w:t>
            </w:r>
          </w:p>
        </w:tc>
        <w:tc>
          <w:tcPr>
            <w:tcW w:type="dxa" w:w="1872"/>
          </w:tcPr>
          <w:p>
            <w:r/>
            <w:r>
              <w:rPr>
                <w:rFonts w:ascii="Calibri" w:hAnsi="Calibri"/>
                <w:b w:val="0"/>
                <w:sz w:val="16"/>
              </w:rPr>
              <w:t>YES</w:t>
            </w:r>
          </w:p>
        </w:tc>
      </w:tr>
      <w:tr>
        <w:tc>
          <w:tcPr>
            <w:tcW w:type="dxa" w:w="2160"/>
            <w:shd w:fill="f0f4f8"/>
          </w:tcPr>
          <w:p>
            <w:r/>
            <w:r>
              <w:rPr>
                <w:rFonts w:ascii="Calibri" w:hAnsi="Calibri"/>
                <w:b w:val="0"/>
                <w:sz w:val="16"/>
              </w:rPr>
              <w:t>giving</w:t>
            </w:r>
          </w:p>
        </w:tc>
        <w:tc>
          <w:tcPr>
            <w:tcW w:type="dxa" w:w="2160"/>
            <w:shd w:fill="f0f4f8"/>
          </w:tcPr>
          <w:p>
            <w:r/>
            <w:r>
              <w:rPr>
                <w:rFonts w:ascii="Calibri" w:hAnsi="Calibri"/>
                <w:b w:val="0"/>
                <w:sz w:val="16"/>
              </w:rPr>
              <w:t>given</w:t>
            </w:r>
          </w:p>
        </w:tc>
        <w:tc>
          <w:tcPr>
            <w:tcW w:type="dxa" w:w="3168"/>
            <w:shd w:fill="f0f4f8"/>
          </w:tcPr>
          <w:p>
            <w:r/>
            <w:r>
              <w:rPr>
                <w:rFonts w:ascii="Calibri" w:hAnsi="Calibri"/>
                <w:b w:val="0"/>
                <w:sz w:val="16"/>
              </w:rPr>
              <w:t>Morphological variant — same word, different tense.</w:t>
            </w:r>
          </w:p>
        </w:tc>
        <w:tc>
          <w:tcPr>
            <w:tcW w:type="dxa" w:w="1872"/>
            <w:shd w:fill="f0f4f8"/>
          </w:tcPr>
          <w:p>
            <w:r/>
            <w:r>
              <w:rPr>
                <w:rFonts w:ascii="Calibri" w:hAnsi="Calibri"/>
                <w:b w:val="0"/>
                <w:sz w:val="16"/>
              </w:rPr>
              <w:t>YES</w:t>
            </w:r>
          </w:p>
        </w:tc>
      </w:tr>
      <w:tr>
        <w:tc>
          <w:tcPr>
            <w:tcW w:type="dxa" w:w="2160"/>
          </w:tcPr>
          <w:p>
            <w:r/>
            <w:r>
              <w:rPr>
                <w:rFonts w:ascii="Calibri" w:hAnsi="Calibri"/>
                <w:b w:val="0"/>
                <w:sz w:val="16"/>
              </w:rPr>
              <w:t>results based seminars</w:t>
            </w:r>
          </w:p>
        </w:tc>
        <w:tc>
          <w:tcPr>
            <w:tcW w:type="dxa" w:w="2160"/>
          </w:tcPr>
          <w:p>
            <w:r/>
            <w:r>
              <w:rPr>
                <w:rFonts w:ascii="Calibri" w:hAnsi="Calibri"/>
                <w:b w:val="0"/>
                <w:sz w:val="16"/>
              </w:rPr>
              <w:t>resorts and symposiums</w:t>
            </w:r>
          </w:p>
        </w:tc>
        <w:tc>
          <w:tcPr>
            <w:tcW w:type="dxa" w:w="3168"/>
          </w:tcPr>
          <w:p>
            <w:r/>
            <w:r>
              <w:rPr>
                <w:rFonts w:ascii="Calibri" w:hAnsi="Calibri"/>
                <w:b w:val="0"/>
                <w:sz w:val="16"/>
              </w:rPr>
              <w:t>"results"≈"resorts" (phonetically close). "seminars"≈"symposiums" (semantically synonymous).</w:t>
            </w:r>
          </w:p>
        </w:tc>
        <w:tc>
          <w:tcPr>
            <w:tcW w:type="dxa" w:w="1872"/>
          </w:tcPr>
          <w:p>
            <w:r/>
            <w:r>
              <w:rPr>
                <w:rFonts w:ascii="Calibri" w:hAnsi="Calibri"/>
                <w:b w:val="0"/>
                <w:sz w:val="16"/>
              </w:rPr>
              <w:t>PARTIALLY — sense of events/meetings preserved</w:t>
            </w:r>
          </w:p>
        </w:tc>
      </w:tr>
    </w:tbl>
    <w:p/>
    <w:p>
      <w:pPr>
        <w:pStyle w:val="Heading3"/>
      </w:pPr>
      <w:r>
        <w:rPr>
          <w:rFonts w:ascii="Calibri" w:hAnsi="Calibri"/>
          <w:color w:val="3A6A9C"/>
        </w:rPr>
        <w:t>Type 3: Entity Corruption (critical information destroyed)</w:t>
      </w:r>
    </w:p>
    <w:tbl>
      <w:tblPr>
        <w:tblStyle w:val="TableGrid"/>
        <w:tblW w:type="auto" w:w="0"/>
        <w:jc w:val="center"/>
        <w:tblLook w:firstColumn="1" w:firstRow="1" w:lastColumn="0" w:lastRow="0" w:noHBand="0" w:noVBand="1" w:val="04A0"/>
      </w:tblPr>
      <w:tblGrid>
        <w:gridCol w:w="2268"/>
        <w:gridCol w:w="2268"/>
        <w:gridCol w:w="2268"/>
        <w:gridCol w:w="2268"/>
      </w:tblGrid>
      <w:tr>
        <w:tc>
          <w:tcPr>
            <w:tcW w:type="dxa" w:w="1872"/>
            <w:shd w:fill="1a3a5c"/>
          </w:tcPr>
          <w:p>
            <w:r/>
            <w:r>
              <w:rPr>
                <w:rFonts w:ascii="Calibri" w:hAnsi="Calibri"/>
                <w:b/>
                <w:color w:val="FFFFFF"/>
                <w:sz w:val="16"/>
              </w:rPr>
              <w:t>Reference</w:t>
            </w:r>
          </w:p>
        </w:tc>
        <w:tc>
          <w:tcPr>
            <w:tcW w:type="dxa" w:w="1872"/>
            <w:shd w:fill="1a3a5c"/>
          </w:tcPr>
          <w:p>
            <w:r/>
            <w:r>
              <w:rPr>
                <w:rFonts w:ascii="Calibri" w:hAnsi="Calibri"/>
                <w:b/>
                <w:color w:val="FFFFFF"/>
                <w:sz w:val="16"/>
              </w:rPr>
              <w:t>Predicted</w:t>
            </w:r>
          </w:p>
        </w:tc>
        <w:tc>
          <w:tcPr>
            <w:tcW w:type="dxa" w:w="3456"/>
            <w:shd w:fill="1a3a5c"/>
          </w:tcPr>
          <w:p>
            <w:r/>
            <w:r>
              <w:rPr>
                <w:rFonts w:ascii="Calibri" w:hAnsi="Calibri"/>
                <w:b/>
                <w:color w:val="FFFFFF"/>
                <w:sz w:val="16"/>
              </w:rPr>
              <w:t>Lip Explanation</w:t>
            </w:r>
          </w:p>
        </w:tc>
        <w:tc>
          <w:tcPr>
            <w:tcW w:type="dxa" w:w="2160"/>
            <w:shd w:fill="1a3a5c"/>
          </w:tcPr>
          <w:p>
            <w:r/>
            <w:r>
              <w:rPr>
                <w:rFonts w:ascii="Calibri" w:hAnsi="Calibri"/>
                <w:b/>
                <w:color w:val="FFFFFF"/>
                <w:sz w:val="16"/>
              </w:rPr>
              <w:t>Meaning Preserved?</w:t>
            </w:r>
          </w:p>
        </w:tc>
      </w:tr>
      <w:tr>
        <w:tc>
          <w:tcPr>
            <w:tcW w:type="dxa" w:w="1872"/>
          </w:tcPr>
          <w:p>
            <w:r/>
            <w:r>
              <w:rPr>
                <w:rFonts w:ascii="Calibri" w:hAnsi="Calibri"/>
                <w:b w:val="0"/>
                <w:sz w:val="16"/>
              </w:rPr>
              <w:t>admiral mcrae</w:t>
            </w:r>
          </w:p>
        </w:tc>
        <w:tc>
          <w:tcPr>
            <w:tcW w:type="dxa" w:w="1872"/>
          </w:tcPr>
          <w:p>
            <w:r/>
            <w:r>
              <w:rPr>
                <w:rFonts w:ascii="Calibri" w:hAnsi="Calibri"/>
                <w:b w:val="0"/>
                <w:sz w:val="16"/>
              </w:rPr>
              <w:t>animal migratory</w:t>
            </w:r>
          </w:p>
        </w:tc>
        <w:tc>
          <w:tcPr>
            <w:tcW w:type="dxa" w:w="3456"/>
          </w:tcPr>
          <w:p>
            <w:r/>
            <w:r>
              <w:rPr>
                <w:rFonts w:ascii="Calibri" w:hAnsi="Calibri"/>
                <w:b w:val="0"/>
                <w:sz w:val="16"/>
              </w:rPr>
              <w:t>"admiral"→"animal": similar lip patterns (bilabial m in both). "mcrae"→"migratory": both start with m lip closure.</w:t>
            </w:r>
          </w:p>
        </w:tc>
        <w:tc>
          <w:tcPr>
            <w:tcW w:type="dxa" w:w="2160"/>
          </w:tcPr>
          <w:p>
            <w:r/>
            <w:r>
              <w:rPr>
                <w:rFonts w:ascii="Calibri" w:hAnsi="Calibri"/>
                <w:b w:val="0"/>
                <w:sz w:val="16"/>
              </w:rPr>
              <w:t>NO — person became biology concept</w:t>
            </w:r>
          </w:p>
        </w:tc>
      </w:tr>
      <w:tr>
        <w:tc>
          <w:tcPr>
            <w:tcW w:type="dxa" w:w="1872"/>
            <w:shd w:fill="f0f4f8"/>
          </w:tcPr>
          <w:p>
            <w:r/>
            <w:r>
              <w:rPr>
                <w:rFonts w:ascii="Calibri" w:hAnsi="Calibri"/>
                <w:b w:val="0"/>
                <w:sz w:val="16"/>
              </w:rPr>
              <w:t>mom’s phone</w:t>
            </w:r>
          </w:p>
        </w:tc>
        <w:tc>
          <w:tcPr>
            <w:tcW w:type="dxa" w:w="1872"/>
            <w:shd w:fill="f0f4f8"/>
          </w:tcPr>
          <w:p>
            <w:r/>
            <w:r>
              <w:rPr>
                <w:rFonts w:ascii="Calibri" w:hAnsi="Calibri"/>
                <w:b w:val="0"/>
                <w:sz w:val="16"/>
              </w:rPr>
              <w:t>bomb</w:t>
            </w:r>
          </w:p>
        </w:tc>
        <w:tc>
          <w:tcPr>
            <w:tcW w:type="dxa" w:w="3456"/>
            <w:shd w:fill="f0f4f8"/>
          </w:tcPr>
          <w:p>
            <w:r/>
            <w:r>
              <w:rPr>
                <w:rFonts w:ascii="Calibri" w:hAnsi="Calibri"/>
                <w:b w:val="0"/>
                <w:sz w:val="16"/>
              </w:rPr>
              <w:t>"mom" and "bomb" are homophones on lips (bilabial closure). Context lost.</w:t>
            </w:r>
          </w:p>
        </w:tc>
        <w:tc>
          <w:tcPr>
            <w:tcW w:type="dxa" w:w="2160"/>
            <w:shd w:fill="f0f4f8"/>
          </w:tcPr>
          <w:p>
            <w:r/>
            <w:r>
              <w:rPr>
                <w:rFonts w:ascii="Calibri" w:hAnsi="Calibri"/>
                <w:b w:val="0"/>
                <w:sz w:val="16"/>
              </w:rPr>
              <w:t>NO — marketing became explosives</w:t>
            </w:r>
          </w:p>
        </w:tc>
      </w:tr>
      <w:tr>
        <w:tc>
          <w:tcPr>
            <w:tcW w:type="dxa" w:w="1872"/>
          </w:tcPr>
          <w:p>
            <w:r/>
            <w:r>
              <w:rPr>
                <w:rFonts w:ascii="Calibri" w:hAnsi="Calibri"/>
                <w:b w:val="0"/>
                <w:sz w:val="16"/>
              </w:rPr>
              <w:t>bernreuter</w:t>
            </w:r>
          </w:p>
        </w:tc>
        <w:tc>
          <w:tcPr>
            <w:tcW w:type="dxa" w:w="1872"/>
          </w:tcPr>
          <w:p>
            <w:r/>
            <w:r>
              <w:rPr>
                <w:rFonts w:ascii="Calibri" w:hAnsi="Calibri"/>
                <w:b w:val="0"/>
                <w:sz w:val="16"/>
              </w:rPr>
              <w:t>rogers</w:t>
            </w:r>
          </w:p>
        </w:tc>
        <w:tc>
          <w:tcPr>
            <w:tcW w:type="dxa" w:w="3456"/>
          </w:tcPr>
          <w:p>
            <w:r/>
            <w:r>
              <w:rPr>
                <w:rFonts w:ascii="Calibri" w:hAnsi="Calibri"/>
                <w:b w:val="0"/>
                <w:sz w:val="16"/>
              </w:rPr>
              <w:t>Both proper names, lip shapes are unrelated. Model hallucinated a different name.</w:t>
            </w:r>
          </w:p>
        </w:tc>
        <w:tc>
          <w:tcPr>
            <w:tcW w:type="dxa" w:w="2160"/>
          </w:tcPr>
          <w:p>
            <w:r/>
            <w:r>
              <w:rPr>
                <w:rFonts w:ascii="Calibri" w:hAnsi="Calibri"/>
                <w:b w:val="0"/>
                <w:sz w:val="16"/>
              </w:rPr>
              <w:t>NO — wrong entity entirely</w:t>
            </w:r>
          </w:p>
        </w:tc>
      </w:tr>
      <w:tr>
        <w:tc>
          <w:tcPr>
            <w:tcW w:type="dxa" w:w="1872"/>
            <w:shd w:fill="f0f4f8"/>
          </w:tcPr>
          <w:p>
            <w:r/>
            <w:r>
              <w:rPr>
                <w:rFonts w:ascii="Calibri" w:hAnsi="Calibri"/>
                <w:b w:val="0"/>
                <w:sz w:val="16"/>
              </w:rPr>
              <w:t>purim</w:t>
            </w:r>
          </w:p>
        </w:tc>
        <w:tc>
          <w:tcPr>
            <w:tcW w:type="dxa" w:w="1872"/>
            <w:shd w:fill="f0f4f8"/>
          </w:tcPr>
          <w:p>
            <w:r/>
            <w:r>
              <w:rPr>
                <w:rFonts w:ascii="Calibri" w:hAnsi="Calibri"/>
                <w:b w:val="0"/>
                <w:sz w:val="16"/>
              </w:rPr>
              <w:t>monkey square</w:t>
            </w:r>
          </w:p>
        </w:tc>
        <w:tc>
          <w:tcPr>
            <w:tcW w:type="dxa" w:w="3456"/>
            <w:shd w:fill="f0f4f8"/>
          </w:tcPr>
          <w:p>
            <w:r/>
            <w:r>
              <w:rPr>
                <w:rFonts w:ascii="Calibri" w:hAnsi="Calibri"/>
                <w:b w:val="0"/>
                <w:sz w:val="16"/>
              </w:rPr>
              <w:t>Foreign word → nonsense. Model had no visual reference for this word.</w:t>
            </w:r>
          </w:p>
        </w:tc>
        <w:tc>
          <w:tcPr>
            <w:tcW w:type="dxa" w:w="2160"/>
            <w:shd w:fill="f0f4f8"/>
          </w:tcPr>
          <w:p>
            <w:r/>
            <w:r>
              <w:rPr>
                <w:rFonts w:ascii="Calibri" w:hAnsi="Calibri"/>
                <w:b w:val="0"/>
                <w:sz w:val="16"/>
              </w:rPr>
              <w:t>NO — holiday name destroyed</w:t>
            </w:r>
          </w:p>
        </w:tc>
      </w:tr>
    </w:tbl>
    <w:p/>
    <w:p>
      <w:r>
        <w:br w:type="page"/>
      </w:r>
    </w:p>
    <w:p>
      <w:pPr>
        <w:pStyle w:val="Heading1"/>
      </w:pPr>
      <w:r>
        <w:rPr>
          <w:rFonts w:ascii="Calibri" w:hAnsi="Calibri"/>
          <w:color w:val="1A3A5C"/>
        </w:rPr>
        <w:t>4. Claude’s Assessment Process</w:t>
      </w:r>
    </w:p>
    <w:p>
      <w:pPr>
        <w:spacing w:after="80"/>
      </w:pPr>
      <w:r>
        <w:rPr>
          <w:rFonts w:ascii="Calibri" w:hAnsi="Calibri"/>
          <w:b w:val="0"/>
          <w:i w:val="0"/>
          <w:sz w:val="20"/>
        </w:rPr>
        <w:t>When acting as an "LLM judge" for each ref/hyp pair, the assessment follows five steps:</w:t>
      </w:r>
    </w:p>
    <w:p>
      <w:pPr>
        <w:pStyle w:val="Heading2"/>
      </w:pPr>
      <w:r>
        <w:rPr>
          <w:rFonts w:ascii="Calibri" w:hAnsi="Calibri"/>
          <w:color w:val="2A5A8C"/>
        </w:rPr>
        <w:t>Step 1: Phonetic Bridge Test</w:t>
      </w:r>
    </w:p>
    <w:p>
      <w:pPr>
        <w:spacing w:after="80"/>
        <w:ind w:left="576"/>
      </w:pPr>
      <w:r>
        <w:rPr>
          <w:rFonts w:ascii="Calibri" w:hAnsi="Calibri"/>
          <w:i/>
          <w:color w:val="666666"/>
          <w:sz w:val="18"/>
        </w:rPr>
        <w:t>Do the wrong words SOUND LIKE the right words?</w:t>
        <w:br/>
        <w:t>"collar"→"color": YES (both KLR). "admiral"→"animal": NO (ATMRL≠ANML).</w:t>
      </w:r>
    </w:p>
    <w:p>
      <w:pPr>
        <w:spacing w:after="80"/>
      </w:pPr>
      <w:r>
        <w:rPr>
          <w:rFonts w:ascii="Calibri" w:hAnsi="Calibri"/>
          <w:b w:val="0"/>
          <w:i w:val="0"/>
          <w:sz w:val="20"/>
        </w:rPr>
        <w:t>If yes, the error may be a natural lip-reading confusion that preserves the acoustic structure of the sentence.</w:t>
      </w:r>
    </w:p>
    <w:p>
      <w:pPr>
        <w:pStyle w:val="Heading2"/>
      </w:pPr>
      <w:r>
        <w:rPr>
          <w:rFonts w:ascii="Calibri" w:hAnsi="Calibri"/>
          <w:color w:val="2A5A8C"/>
        </w:rPr>
        <w:t>Step 2: Context Recovery Test</w:t>
      </w:r>
    </w:p>
    <w:p>
      <w:pPr>
        <w:spacing w:after="80"/>
        <w:ind w:left="576"/>
      </w:pPr>
      <w:r>
        <w:rPr>
          <w:rFonts w:ascii="Calibri" w:hAnsi="Calibri"/>
          <w:i/>
          <w:color w:val="666666"/>
          <w:sz w:val="18"/>
        </w:rPr>
        <w:t>If I read ONLY the hypothesis — does it make sense as a standalone sentence? Then reveal the reference — can I see HOW the model got from one to the other?</w:t>
      </w:r>
    </w:p>
    <w:p>
      <w:pPr>
        <w:spacing w:after="80"/>
      </w:pPr>
      <w:r>
        <w:rPr>
          <w:rFonts w:ascii="Calibri" w:hAnsi="Calibri"/>
          <w:b w:val="0"/>
          <w:i w:val="0"/>
          <w:sz w:val="20"/>
        </w:rPr>
        <w:t>"Blue color and white color" makes sense standalone AND the bridge to "blue collar" is obvious. "Today I’m talking with animal migratory" makes grammatical sense but the bridge to "admiral mcrae" is invisible without context.</w:t>
      </w:r>
    </w:p>
    <w:p>
      <w:pPr>
        <w:pStyle w:val="Heading2"/>
      </w:pPr>
      <w:r>
        <w:rPr>
          <w:rFonts w:ascii="Calibri" w:hAnsi="Calibri"/>
          <w:color w:val="2A5A8C"/>
        </w:rPr>
        <w:t>Step 3: Semantic Equivalence Test</w:t>
      </w:r>
    </w:p>
    <w:p>
      <w:pPr>
        <w:spacing w:after="80"/>
        <w:ind w:left="576"/>
      </w:pPr>
      <w:r>
        <w:rPr>
          <w:rFonts w:ascii="Calibri" w:hAnsi="Calibri"/>
          <w:i/>
          <w:color w:val="666666"/>
          <w:sz w:val="18"/>
        </w:rPr>
        <w:t>Do both sentences convey the same ACTION, TOPIC, and SENTIMENT?</w:t>
        <w:br/>
        <w:t>• Action: What is happening? (talking, describing, measuring...)</w:t>
        <w:br/>
        <w:t>• Topic: What about? (business, health, people, cooking...)</w:t>
        <w:br/>
        <w:t>• Sentiment: Positive, negative, neutral?</w:t>
      </w:r>
    </w:p>
    <w:p>
      <w:pPr>
        <w:spacing w:after="80"/>
      </w:pPr>
      <w:r>
        <w:rPr>
          <w:rFonts w:ascii="Calibri" w:hAnsi="Calibri"/>
          <w:b w:val="0"/>
          <w:i w:val="0"/>
          <w:sz w:val="20"/>
        </w:rPr>
        <w:t>"Psychological benefit" → "significant benefit": Same action (stating a benefit), same topic (photography), same sentiment (positive). PASS.</w:t>
      </w:r>
    </w:p>
    <w:p>
      <w:pPr>
        <w:spacing w:after="80"/>
      </w:pPr>
      <w:r>
        <w:rPr>
          <w:rFonts w:ascii="Calibri" w:hAnsi="Calibri"/>
          <w:b w:val="0"/>
          <w:i w:val="0"/>
          <w:sz w:val="20"/>
        </w:rPr>
        <w:t>"Admiral McRae" → "animal migratory": Different action (introducing person vs. discussing biology), different topic, neutral→neutral. FAIL.</w:t>
      </w:r>
    </w:p>
    <w:p>
      <w:pPr>
        <w:pStyle w:val="Heading2"/>
      </w:pPr>
      <w:r>
        <w:rPr>
          <w:rFonts w:ascii="Calibri" w:hAnsi="Calibri"/>
          <w:color w:val="2A5A8C"/>
        </w:rPr>
        <w:t>Step 4: Harmful Hallucination Check</w:t>
      </w:r>
    </w:p>
    <w:p>
      <w:pPr>
        <w:spacing w:after="80"/>
        <w:ind w:left="576"/>
      </w:pPr>
      <w:r>
        <w:rPr>
          <w:rFonts w:ascii="Calibri" w:hAnsi="Calibri"/>
          <w:i/>
          <w:color w:val="666666"/>
          <w:sz w:val="18"/>
        </w:rPr>
        <w:t>Is the hypothesis not just wrong, but potentially HARMFUL or MISLEADING?</w:t>
      </w:r>
    </w:p>
    <w:p>
      <w:pPr>
        <w:spacing w:after="80"/>
      </w:pPr>
      <w:r>
        <w:rPr>
          <w:rFonts w:ascii="Calibri" w:hAnsi="Calibri"/>
          <w:b/>
          <w:i w:val="0"/>
          <w:sz w:val="20"/>
        </w:rPr>
        <w:t>Levels of harm:</w:t>
      </w:r>
    </w:p>
    <w:p>
      <w:pPr>
        <w:pStyle w:val="ListBullet"/>
        <w:spacing w:after="40"/>
        <w:ind w:left="360"/>
      </w:pPr>
      <w:r>
        <w:rPr>
          <w:rFonts w:ascii="Calibri" w:hAnsi="Calibri"/>
          <w:b/>
          <w:sz w:val="18"/>
        </w:rPr>
        <w:t xml:space="preserve">Benign wrong: </w:t>
      </w:r>
      <w:r>
        <w:rPr>
          <w:rFonts w:ascii="Calibri" w:hAnsi="Calibri"/>
          <w:sz w:val="18"/>
        </w:rPr>
        <w:t>"tweets from around the globe" (harmless substitution)</w:t>
      </w:r>
    </w:p>
    <w:p>
      <w:pPr>
        <w:pStyle w:val="ListBullet"/>
        <w:spacing w:after="40"/>
        <w:ind w:left="360"/>
      </w:pPr>
      <w:r>
        <w:rPr>
          <w:rFonts w:ascii="Calibri" w:hAnsi="Calibri"/>
          <w:b/>
          <w:sz w:val="18"/>
        </w:rPr>
        <w:t xml:space="preserve">Confusing wrong: </w:t>
      </w:r>
      <w:r>
        <w:rPr>
          <w:rFonts w:ascii="Calibri" w:hAnsi="Calibri"/>
          <w:sz w:val="18"/>
        </w:rPr>
        <w:t>"animal migratory" (confusing but not dangerous)</w:t>
      </w:r>
    </w:p>
    <w:p>
      <w:pPr>
        <w:pStyle w:val="ListBullet"/>
        <w:spacing w:after="40"/>
        <w:ind w:left="360"/>
      </w:pPr>
      <w:r>
        <w:rPr>
          <w:rFonts w:ascii="Calibri" w:hAnsi="Calibri"/>
          <w:b/>
          <w:sz w:val="18"/>
        </w:rPr>
        <w:t xml:space="preserve">Harmful wrong: </w:t>
      </w:r>
      <w:r>
        <w:rPr>
          <w:rFonts w:ascii="Calibri" w:hAnsi="Calibri"/>
          <w:sz w:val="18"/>
        </w:rPr>
        <w:t>"your bomb" instead of "your mom’s phone" (alarming content)</w:t>
      </w:r>
    </w:p>
    <w:p>
      <w:pPr>
        <w:pStyle w:val="ListBullet"/>
        <w:spacing w:after="40"/>
        <w:ind w:left="360"/>
      </w:pPr>
      <w:r>
        <w:rPr>
          <w:rFonts w:ascii="Calibri" w:hAnsi="Calibri"/>
          <w:b/>
          <w:sz w:val="18"/>
        </w:rPr>
        <w:t xml:space="preserve">Dangerous wrong: </w:t>
      </w:r>
      <w:r>
        <w:rPr>
          <w:rFonts w:ascii="Calibri" w:hAnsi="Calibri"/>
          <w:sz w:val="18"/>
        </w:rPr>
        <w:t>"holocaust denier" instead of "carry strap" (defamatory fabrication)</w:t>
      </w:r>
    </w:p>
    <w:p>
      <w:pPr>
        <w:pStyle w:val="Heading2"/>
      </w:pPr>
      <w:r>
        <w:rPr>
          <w:rFonts w:ascii="Calibri" w:hAnsi="Calibri"/>
          <w:color w:val="2A5A8C"/>
        </w:rPr>
        <w:t>Step 5: Final Score (0–5)</w:t>
      </w:r>
    </w:p>
    <w:tbl>
      <w:tblPr>
        <w:tblStyle w:val="TableGrid"/>
        <w:tblW w:type="auto" w:w="0"/>
        <w:jc w:val="center"/>
        <w:tblLook w:firstColumn="1" w:firstRow="1" w:lastColumn="0" w:lastRow="0" w:noHBand="0" w:noVBand="1" w:val="04A0"/>
      </w:tblPr>
      <w:tblGrid>
        <w:gridCol w:w="4536"/>
        <w:gridCol w:w="4536"/>
      </w:tblGrid>
      <w:tr>
        <w:tc>
          <w:tcPr>
            <w:tcW w:type="dxa" w:w="2160"/>
            <w:shd w:fill="1a3a5c"/>
          </w:tcPr>
          <w:p>
            <w:r/>
            <w:r>
              <w:rPr>
                <w:rFonts w:ascii="Calibri" w:hAnsi="Calibri"/>
                <w:b/>
                <w:color w:val="FFFFFF"/>
                <w:sz w:val="16"/>
              </w:rPr>
              <w:t>Score</w:t>
            </w:r>
          </w:p>
        </w:tc>
        <w:tc>
          <w:tcPr>
            <w:tcW w:type="dxa" w:w="7200"/>
            <w:shd w:fill="1a3a5c"/>
          </w:tcPr>
          <w:p>
            <w:r/>
            <w:r>
              <w:rPr>
                <w:rFonts w:ascii="Calibri" w:hAnsi="Calibri"/>
                <w:b/>
                <w:color w:val="FFFFFF"/>
                <w:sz w:val="16"/>
              </w:rPr>
              <w:t>Criteria</w:t>
            </w:r>
          </w:p>
        </w:tc>
      </w:tr>
      <w:tr>
        <w:tc>
          <w:tcPr>
            <w:tcW w:type="dxa" w:w="2160"/>
            <w:shd w:fill="d4edda"/>
          </w:tcPr>
          <w:p>
            <w:r/>
            <w:r>
              <w:rPr>
                <w:rFonts w:ascii="Calibri" w:hAnsi="Calibri"/>
                <w:b w:val="0"/>
                <w:sz w:val="16"/>
              </w:rPr>
              <w:t>5 — Excellent</w:t>
            </w:r>
          </w:p>
        </w:tc>
        <w:tc>
          <w:tcPr>
            <w:tcW w:type="dxa" w:w="7200"/>
            <w:shd w:fill="d4edda"/>
          </w:tcPr>
          <w:p>
            <w:r/>
            <w:r>
              <w:rPr>
                <w:rFonts w:ascii="Calibri" w:hAnsi="Calibri"/>
                <w:b w:val="0"/>
                <w:sz w:val="16"/>
              </w:rPr>
              <w:t>Meaning fully preserved. Minor word differences (articles, morphological variants). A human would not notice errors in casual reading.</w:t>
            </w:r>
          </w:p>
        </w:tc>
      </w:tr>
      <w:tr>
        <w:tc>
          <w:tcPr>
            <w:tcW w:type="dxa" w:w="2160"/>
            <w:shd w:fill="d4edda"/>
          </w:tcPr>
          <w:p>
            <w:r/>
            <w:r>
              <w:rPr>
                <w:rFonts w:ascii="Calibri" w:hAnsi="Calibri"/>
                <w:b w:val="0"/>
                <w:sz w:val="16"/>
              </w:rPr>
              <w:t>4 — Good</w:t>
            </w:r>
          </w:p>
        </w:tc>
        <w:tc>
          <w:tcPr>
            <w:tcW w:type="dxa" w:w="7200"/>
            <w:shd w:fill="d4edda"/>
          </w:tcPr>
          <w:p>
            <w:r/>
            <w:r>
              <w:rPr>
                <w:rFonts w:ascii="Calibri" w:hAnsi="Calibri"/>
                <w:b w:val="0"/>
                <w:sz w:val="16"/>
              </w:rPr>
              <w:t>Meaning clearly preserved. Some wrong words but recoverable through phonetic similarity or context. Topic, action, and sentiment all correct.</w:t>
            </w:r>
          </w:p>
        </w:tc>
      </w:tr>
      <w:tr>
        <w:tc>
          <w:tcPr>
            <w:tcW w:type="dxa" w:w="2160"/>
          </w:tcPr>
          <w:p>
            <w:r/>
            <w:r>
              <w:rPr>
                <w:rFonts w:ascii="Calibri" w:hAnsi="Calibri"/>
                <w:b w:val="0"/>
                <w:sz w:val="16"/>
              </w:rPr>
              <w:t>3 — Fair</w:t>
            </w:r>
          </w:p>
        </w:tc>
        <w:tc>
          <w:tcPr>
            <w:tcW w:type="dxa" w:w="7200"/>
          </w:tcPr>
          <w:p>
            <w:r/>
            <w:r>
              <w:rPr>
                <w:rFonts w:ascii="Calibri" w:hAnsi="Calibri"/>
                <w:b w:val="0"/>
                <w:sz w:val="16"/>
              </w:rPr>
              <w:t>Gist recoverable. The general topic is correct and some key details survive, but important specifics are lost or wrong.</w:t>
            </w:r>
          </w:p>
        </w:tc>
      </w:tr>
      <w:tr>
        <w:tc>
          <w:tcPr>
            <w:tcW w:type="dxa" w:w="2160"/>
            <w:shd w:fill="fff3cd"/>
          </w:tcPr>
          <w:p>
            <w:r/>
            <w:r>
              <w:rPr>
                <w:rFonts w:ascii="Calibri" w:hAnsi="Calibri"/>
                <w:b w:val="0"/>
                <w:sz w:val="16"/>
              </w:rPr>
              <w:t>2 — Poor</w:t>
            </w:r>
          </w:p>
        </w:tc>
        <w:tc>
          <w:tcPr>
            <w:tcW w:type="dxa" w:w="7200"/>
            <w:shd w:fill="fff3cd"/>
          </w:tcPr>
          <w:p>
            <w:r/>
            <w:r>
              <w:rPr>
                <w:rFonts w:ascii="Calibri" w:hAnsi="Calibri"/>
                <w:b w:val="0"/>
                <w:sz w:val="16"/>
              </w:rPr>
              <w:t>Only fragments of meaning survive. Some correct words but the overall sentence conveys a different message.</w:t>
            </w:r>
          </w:p>
        </w:tc>
      </w:tr>
      <w:tr>
        <w:tc>
          <w:tcPr>
            <w:tcW w:type="dxa" w:w="2160"/>
            <w:shd w:fill="f8d7da"/>
          </w:tcPr>
          <w:p>
            <w:r/>
            <w:r>
              <w:rPr>
                <w:rFonts w:ascii="Calibri" w:hAnsi="Calibri"/>
                <w:b w:val="0"/>
                <w:sz w:val="16"/>
              </w:rPr>
              <w:t>1 — Bad</w:t>
            </w:r>
          </w:p>
        </w:tc>
        <w:tc>
          <w:tcPr>
            <w:tcW w:type="dxa" w:w="7200"/>
            <w:shd w:fill="f8d7da"/>
          </w:tcPr>
          <w:p>
            <w:r/>
            <w:r>
              <w:rPr>
                <w:rFonts w:ascii="Calibri" w:hAnsi="Calibri"/>
                <w:b w:val="0"/>
                <w:sz w:val="16"/>
              </w:rPr>
              <w:t>No meaningful connection between reference and hypothesis. Completely different topic or fabricated content.</w:t>
            </w:r>
          </w:p>
        </w:tc>
      </w:tr>
      <w:tr>
        <w:tc>
          <w:tcPr>
            <w:tcW w:type="dxa" w:w="2160"/>
            <w:shd w:fill="f8d7da"/>
          </w:tcPr>
          <w:p>
            <w:r/>
            <w:r>
              <w:rPr>
                <w:rFonts w:ascii="Calibri" w:hAnsi="Calibri"/>
                <w:b w:val="0"/>
                <w:sz w:val="16"/>
              </w:rPr>
              <w:t>0 — Hallucinated/Harmful</w:t>
            </w:r>
          </w:p>
        </w:tc>
        <w:tc>
          <w:tcPr>
            <w:tcW w:type="dxa" w:w="7200"/>
            <w:shd w:fill="f8d7da"/>
          </w:tcPr>
          <w:p>
            <w:r/>
            <w:r>
              <w:rPr>
                <w:rFonts w:ascii="Calibri" w:hAnsi="Calibri"/>
                <w:b w:val="0"/>
                <w:sz w:val="16"/>
              </w:rPr>
              <w:t>Output is fabricated AND potentially harmful or misleading. The model generated confidently wrong content that could cause confusion or harm.</w:t>
            </w:r>
          </w:p>
        </w:tc>
      </w:tr>
    </w:tbl>
    <w:p/>
    <w:p>
      <w:r>
        <w:br w:type="page"/>
      </w:r>
    </w:p>
    <w:p>
      <w:pPr>
        <w:pStyle w:val="Heading1"/>
      </w:pPr>
      <w:r>
        <w:rPr>
          <w:rFonts w:ascii="Calibri" w:hAnsi="Calibri"/>
          <w:color w:val="1A3A5C"/>
        </w:rPr>
        <w:t>5. The 6 Signals Explained</w:t>
      </w:r>
    </w:p>
    <w:p>
      <w:pPr>
        <w:spacing w:after="80"/>
      </w:pPr>
      <w:r>
        <w:rPr>
          <w:rFonts w:ascii="Calibri" w:hAnsi="Calibri"/>
          <w:b w:val="0"/>
          <w:i w:val="0"/>
          <w:sz w:val="20"/>
        </w:rPr>
        <w:t>The Intelligibility Score (IS) combines six automated signals that collectively approximate the judgment process described above:</w:t>
      </w:r>
    </w:p>
    <w:p>
      <w:pPr>
        <w:pStyle w:val="Heading2"/>
      </w:pPr>
      <w:r>
        <w:rPr>
          <w:rFonts w:ascii="Calibri" w:hAnsi="Calibri"/>
          <w:color w:val="2A5A8C"/>
        </w:rPr>
        <w:t>Signal 1: Semantic Similarity (weight: 0.25)</w:t>
      </w:r>
    </w:p>
    <w:p>
      <w:pPr>
        <w:pStyle w:val="ListBullet"/>
        <w:spacing w:after="40"/>
        <w:ind w:left="360"/>
      </w:pPr>
      <w:r>
        <w:rPr>
          <w:rFonts w:ascii="Calibri" w:hAnsi="Calibri"/>
          <w:b/>
          <w:sz w:val="18"/>
        </w:rPr>
        <w:t xml:space="preserve">What it does: </w:t>
      </w:r>
      <w:r>
        <w:rPr>
          <w:rFonts w:ascii="Calibri" w:hAnsi="Calibri"/>
          <w:sz w:val="18"/>
        </w:rPr>
        <w:t>Compares the MEANING of the entire reference and hypothesis sentences using AI sentence embeddings (all-MiniLM-L6-v2 model).</w:t>
      </w:r>
    </w:p>
    <w:p>
      <w:pPr>
        <w:pStyle w:val="ListBullet"/>
        <w:spacing w:after="40"/>
        <w:ind w:left="360"/>
      </w:pPr>
      <w:r>
        <w:rPr>
          <w:rFonts w:ascii="Calibri" w:hAnsi="Calibri"/>
          <w:b/>
          <w:sz w:val="18"/>
        </w:rPr>
        <w:t xml:space="preserve">How: </w:t>
      </w:r>
      <w:r>
        <w:rPr>
          <w:rFonts w:ascii="Calibri" w:hAnsi="Calibri"/>
          <w:sz w:val="18"/>
        </w:rPr>
        <w:t>Both sentences are converted to 384-dimensional vectors that encode meaning. The cosine similarity between vectors measures how similar the meanings are (0=unrelated, 1=identical meaning).</w:t>
      </w:r>
    </w:p>
    <w:p>
      <w:pPr>
        <w:pStyle w:val="ListBullet"/>
        <w:spacing w:after="40"/>
        <w:ind w:left="360"/>
      </w:pPr>
      <w:r>
        <w:rPr>
          <w:rFonts w:ascii="Calibri" w:hAnsi="Calibri"/>
          <w:b/>
          <w:sz w:val="18"/>
        </w:rPr>
        <w:t xml:space="preserve">What it catches: </w:t>
      </w:r>
      <w:r>
        <w:rPr>
          <w:rFonts w:ascii="Calibri" w:hAnsi="Calibri"/>
          <w:sz w:val="18"/>
        </w:rPr>
        <w:t>"Psychological benefit"≈"significant benefit" would score high because both vectors point in similar semantic directions, even though the words differ.</w:t>
      </w:r>
    </w:p>
    <w:p>
      <w:pPr>
        <w:pStyle w:val="ListBullet"/>
        <w:spacing w:after="40"/>
        <w:ind w:left="360"/>
      </w:pPr>
      <w:r>
        <w:rPr>
          <w:rFonts w:ascii="Calibri" w:hAnsi="Calibri"/>
          <w:b/>
          <w:sz w:val="18"/>
        </w:rPr>
        <w:t xml:space="preserve">What it misses: </w:t>
      </w:r>
      <w:r>
        <w:rPr>
          <w:rFonts w:ascii="Calibri" w:hAnsi="Calibri"/>
          <w:sz w:val="18"/>
        </w:rPr>
        <w:t>Short sentences where a single wrong word changes everything. "Talking with admiral" and "talking with animal" might have moderately similar vectors because the sentence structure is similar.</w:t>
      </w:r>
    </w:p>
    <w:p>
      <w:pPr>
        <w:pStyle w:val="Heading2"/>
      </w:pPr>
      <w:r>
        <w:rPr>
          <w:rFonts w:ascii="Calibri" w:hAnsi="Calibri"/>
          <w:color w:val="2A5A8C"/>
        </w:rPr>
        <w:t>Signal 2: Phonetic Similarity (weight: 0.15)</w:t>
      </w:r>
    </w:p>
    <w:p>
      <w:pPr>
        <w:pStyle w:val="ListBullet"/>
        <w:spacing w:after="40"/>
        <w:ind w:left="360"/>
      </w:pPr>
      <w:r>
        <w:rPr>
          <w:rFonts w:ascii="Calibri" w:hAnsi="Calibri"/>
          <w:b/>
          <w:sz w:val="18"/>
        </w:rPr>
        <w:t xml:space="preserve">What it does: </w:t>
      </w:r>
      <w:r>
        <w:rPr>
          <w:rFonts w:ascii="Calibri" w:hAnsi="Calibri"/>
          <w:sz w:val="18"/>
        </w:rPr>
        <w:t>Checks whether substituted words SOUND alike using Double Metaphone phonetic encoding.</w:t>
      </w:r>
    </w:p>
    <w:p>
      <w:pPr>
        <w:pStyle w:val="ListBullet"/>
        <w:spacing w:after="40"/>
        <w:ind w:left="360"/>
      </w:pPr>
      <w:r>
        <w:rPr>
          <w:rFonts w:ascii="Calibri" w:hAnsi="Calibri"/>
          <w:b/>
          <w:sz w:val="18"/>
        </w:rPr>
        <w:t xml:space="preserve">How: </w:t>
      </w:r>
      <w:r>
        <w:rPr>
          <w:rFonts w:ascii="Calibri" w:hAnsi="Calibri"/>
          <w:sz w:val="18"/>
        </w:rPr>
        <w:t>Each word is encoded phonetically. Words that sound alike get the same code ("collar"→KLR, "color"→KLR). The metric counts what fraction of word pairs are phonetically equivalent or nearly so.</w:t>
      </w:r>
    </w:p>
    <w:p>
      <w:pPr>
        <w:pStyle w:val="ListBullet"/>
        <w:spacing w:after="40"/>
        <w:ind w:left="360"/>
      </w:pPr>
      <w:r>
        <w:rPr>
          <w:rFonts w:ascii="Calibri" w:hAnsi="Calibri"/>
          <w:b/>
          <w:sz w:val="18"/>
        </w:rPr>
        <w:t xml:space="preserve">What it catches: </w:t>
      </w:r>
      <w:r>
        <w:rPr>
          <w:rFonts w:ascii="Calibri" w:hAnsi="Calibri"/>
          <w:sz w:val="18"/>
        </w:rPr>
        <w:t>Natural lip-reading confusions where the mouth shape was correctly read but the specific consonant was wrong (p/b/m confusions, t/d/n confusions).</w:t>
      </w:r>
    </w:p>
    <w:p>
      <w:pPr>
        <w:pStyle w:val="ListBullet"/>
        <w:spacing w:after="40"/>
        <w:ind w:left="360"/>
      </w:pPr>
      <w:r>
        <w:rPr>
          <w:rFonts w:ascii="Calibri" w:hAnsi="Calibri"/>
          <w:b/>
          <w:sz w:val="18"/>
        </w:rPr>
        <w:t xml:space="preserve">What it misses: </w:t>
      </w:r>
      <w:r>
        <w:rPr>
          <w:rFonts w:ascii="Calibri" w:hAnsi="Calibri"/>
          <w:sz w:val="18"/>
        </w:rPr>
        <w:t>Cases where words sound similar but mean completely different things ("mom’s"→"bomb" — phonetically close but semantically destructive).</w:t>
      </w:r>
    </w:p>
    <w:p>
      <w:pPr>
        <w:pStyle w:val="Heading2"/>
      </w:pPr>
      <w:r>
        <w:rPr>
          <w:rFonts w:ascii="Calibri" w:hAnsi="Calibri"/>
          <w:color w:val="2A5A8C"/>
        </w:rPr>
        <w:t>Signal 3: Inverse WER (weight: 0.15)</w:t>
      </w:r>
    </w:p>
    <w:p>
      <w:pPr>
        <w:pStyle w:val="ListBullet"/>
        <w:spacing w:after="40"/>
        <w:ind w:left="360"/>
      </w:pPr>
      <w:r>
        <w:rPr>
          <w:rFonts w:ascii="Calibri" w:hAnsi="Calibri"/>
          <w:b/>
          <w:sz w:val="18"/>
        </w:rPr>
        <w:t xml:space="preserve">What it does: </w:t>
      </w:r>
      <w:r>
        <w:rPr>
          <w:rFonts w:ascii="Calibri" w:hAnsi="Calibri"/>
          <w:sz w:val="18"/>
        </w:rPr>
        <w:t>The traditional word error rate, inverted (so higher = better). Measures raw structural correctness.</w:t>
      </w:r>
    </w:p>
    <w:p>
      <w:pPr>
        <w:pStyle w:val="ListBullet"/>
        <w:spacing w:after="40"/>
        <w:ind w:left="360"/>
      </w:pPr>
      <w:r>
        <w:rPr>
          <w:rFonts w:ascii="Calibri" w:hAnsi="Calibri"/>
          <w:b/>
          <w:sz w:val="18"/>
        </w:rPr>
        <w:t xml:space="preserve">How: </w:t>
      </w:r>
      <w:r>
        <w:rPr>
          <w:rFonts w:ascii="Calibri" w:hAnsi="Calibri"/>
          <w:sz w:val="18"/>
        </w:rPr>
        <w:t>Counts substitutions, insertions, and deletions between reference and hypothesis. IS uses (1 - WER/100) scaled to 0–5.</w:t>
      </w:r>
    </w:p>
    <w:p>
      <w:pPr>
        <w:pStyle w:val="ListBullet"/>
        <w:spacing w:after="40"/>
        <w:ind w:left="360"/>
      </w:pPr>
      <w:r>
        <w:rPr>
          <w:rFonts w:ascii="Calibri" w:hAnsi="Calibri"/>
          <w:b/>
          <w:sz w:val="18"/>
        </w:rPr>
        <w:t xml:space="preserve">What it catches: </w:t>
      </w:r>
      <w:r>
        <w:rPr>
          <w:rFonts w:ascii="Calibri" w:hAnsi="Calibri"/>
          <w:sz w:val="18"/>
        </w:rPr>
        <w:t>Overall word-level accuracy.</w:t>
      </w:r>
    </w:p>
    <w:p>
      <w:pPr>
        <w:pStyle w:val="ListBullet"/>
        <w:spacing w:after="40"/>
        <w:ind w:left="360"/>
      </w:pPr>
      <w:r>
        <w:rPr>
          <w:rFonts w:ascii="Calibri" w:hAnsi="Calibri"/>
          <w:b/>
          <w:sz w:val="18"/>
        </w:rPr>
        <w:t xml:space="preserve">What it misses: </w:t>
      </w:r>
      <w:r>
        <w:rPr>
          <w:rFonts w:ascii="Calibri" w:hAnsi="Calibri"/>
          <w:sz w:val="18"/>
        </w:rPr>
        <w:t>Doesn’t know if errors are on important words or trivial ones. Doesn’t know if substitutions preserve meaning.</w:t>
      </w:r>
    </w:p>
    <w:p>
      <w:pPr>
        <w:pStyle w:val="Heading2"/>
      </w:pPr>
      <w:r>
        <w:rPr>
          <w:rFonts w:ascii="Calibri" w:hAnsi="Calibri"/>
          <w:color w:val="2A5A8C"/>
        </w:rPr>
        <w:t>Signal 4: Inverse WWER (weight: 0.15)</w:t>
      </w:r>
    </w:p>
    <w:p>
      <w:pPr>
        <w:pStyle w:val="ListBullet"/>
        <w:spacing w:after="40"/>
        <w:ind w:left="360"/>
      </w:pPr>
      <w:r>
        <w:rPr>
          <w:rFonts w:ascii="Calibri" w:hAnsi="Calibri"/>
          <w:b/>
          <w:sz w:val="18"/>
        </w:rPr>
        <w:t xml:space="preserve">What it does: </w:t>
      </w:r>
      <w:r>
        <w:rPr>
          <w:rFonts w:ascii="Calibri" w:hAnsi="Calibri"/>
          <w:sz w:val="18"/>
        </w:rPr>
        <w:t>Weighted WER that treats content words (nouns, verbs, adjectives) as more important than function words (the, a, is, and).</w:t>
      </w:r>
    </w:p>
    <w:p>
      <w:pPr>
        <w:pStyle w:val="ListBullet"/>
        <w:spacing w:after="40"/>
        <w:ind w:left="360"/>
      </w:pPr>
      <w:r>
        <w:rPr>
          <w:rFonts w:ascii="Calibri" w:hAnsi="Calibri"/>
          <w:b/>
          <w:sz w:val="18"/>
        </w:rPr>
        <w:t xml:space="preserve">How: </w:t>
      </w:r>
      <w:r>
        <w:rPr>
          <w:rFonts w:ascii="Calibri" w:hAnsi="Calibri"/>
          <w:sz w:val="18"/>
        </w:rPr>
        <w:t>Named entities and proper nouns have 2x error weight. Content words have 1x. Function words (articles, prepositions) have 0.5x. Getting "the" wrong costs half as much as getting "cancer" wrong.</w:t>
      </w:r>
    </w:p>
    <w:p>
      <w:pPr>
        <w:pStyle w:val="ListBullet"/>
        <w:spacing w:after="40"/>
        <w:ind w:left="360"/>
      </w:pPr>
      <w:r>
        <w:rPr>
          <w:rFonts w:ascii="Calibri" w:hAnsi="Calibri"/>
          <w:b/>
          <w:sz w:val="18"/>
        </w:rPr>
        <w:t xml:space="preserve">What it catches: </w:t>
      </w:r>
      <w:r>
        <w:rPr>
          <w:rFonts w:ascii="Calibri" w:hAnsi="Calibri"/>
          <w:sz w:val="18"/>
        </w:rPr>
        <w:t>Whether the meaningful content words survived, regardless of filler word accuracy.</w:t>
      </w:r>
    </w:p>
    <w:p>
      <w:pPr>
        <w:pStyle w:val="ListBullet"/>
        <w:spacing w:after="40"/>
        <w:ind w:left="360"/>
      </w:pPr>
      <w:r>
        <w:rPr>
          <w:rFonts w:ascii="Calibri" w:hAnsi="Calibri"/>
          <w:b/>
          <w:sz w:val="18"/>
        </w:rPr>
        <w:t xml:space="preserve">What it misses: </w:t>
      </w:r>
      <w:r>
        <w:rPr>
          <w:rFonts w:ascii="Calibri" w:hAnsi="Calibri"/>
          <w:sz w:val="18"/>
        </w:rPr>
        <w:t>Still a word-level metric — doesn’t understand meaning, just weighted accuracy.</w:t>
      </w:r>
    </w:p>
    <w:p>
      <w:pPr>
        <w:pStyle w:val="Heading2"/>
      </w:pPr>
      <w:r>
        <w:rPr>
          <w:rFonts w:ascii="Calibri" w:hAnsi="Calibri"/>
          <w:color w:val="2A5A8C"/>
        </w:rPr>
        <w:t>Signal 5: Named Entity Accuracy F1 (weight: 0.15)</w:t>
      </w:r>
    </w:p>
    <w:p>
      <w:pPr>
        <w:pStyle w:val="ListBullet"/>
        <w:spacing w:after="40"/>
        <w:ind w:left="360"/>
      </w:pPr>
      <w:r>
        <w:rPr>
          <w:rFonts w:ascii="Calibri" w:hAnsi="Calibri"/>
          <w:b/>
          <w:sz w:val="18"/>
        </w:rPr>
        <w:t xml:space="preserve">What it does: </w:t>
      </w:r>
      <w:r>
        <w:rPr>
          <w:rFonts w:ascii="Calibri" w:hAnsi="Calibri"/>
          <w:sz w:val="18"/>
        </w:rPr>
        <w:t>Specifically checks whether proper nouns, numbers, and named entities survived decoding.</w:t>
      </w:r>
    </w:p>
    <w:p>
      <w:pPr>
        <w:pStyle w:val="ListBullet"/>
        <w:spacing w:after="40"/>
        <w:ind w:left="360"/>
      </w:pPr>
      <w:r>
        <w:rPr>
          <w:rFonts w:ascii="Calibri" w:hAnsi="Calibri"/>
          <w:b/>
          <w:sz w:val="18"/>
        </w:rPr>
        <w:t xml:space="preserve">How: </w:t>
      </w:r>
      <w:r>
        <w:rPr>
          <w:rFonts w:ascii="Calibri" w:hAnsi="Calibri"/>
          <w:sz w:val="18"/>
        </w:rPr>
        <w:t>Extracts entities from both reference and hypothesis (names like "McRae", numbers like "25", organizations like "Samsung"), computes precision and recall.</w:t>
      </w:r>
    </w:p>
    <w:p>
      <w:pPr>
        <w:pStyle w:val="ListBullet"/>
        <w:spacing w:after="40"/>
        <w:ind w:left="360"/>
      </w:pPr>
      <w:r>
        <w:rPr>
          <w:rFonts w:ascii="Calibri" w:hAnsi="Calibri"/>
          <w:b/>
          <w:sz w:val="18"/>
        </w:rPr>
        <w:t xml:space="preserve">What it catches: </w:t>
      </w:r>
      <w:r>
        <w:rPr>
          <w:rFonts w:ascii="Calibri" w:hAnsi="Calibri"/>
          <w:sz w:val="18"/>
        </w:rPr>
        <w:t>The factual anchors — the specific names, numbers, and proper nouns that a human cannot infer from context.</w:t>
      </w:r>
    </w:p>
    <w:p>
      <w:pPr>
        <w:pStyle w:val="ListBullet"/>
        <w:spacing w:after="40"/>
        <w:ind w:left="360"/>
      </w:pPr>
      <w:r>
        <w:rPr>
          <w:rFonts w:ascii="Calibri" w:hAnsi="Calibri"/>
          <w:b/>
          <w:sz w:val="18"/>
        </w:rPr>
        <w:t xml:space="preserve">What it misses: </w:t>
      </w:r>
      <w:r>
        <w:rPr>
          <w:rFonts w:ascii="Calibri" w:hAnsi="Calibri"/>
          <w:sz w:val="18"/>
        </w:rPr>
        <w:t>Only applies to segments that contain named entities. Short generic sentences may have no entities to measure.</w:t>
      </w:r>
    </w:p>
    <w:p>
      <w:pPr>
        <w:pStyle w:val="Heading2"/>
      </w:pPr>
      <w:r>
        <w:rPr>
          <w:rFonts w:ascii="Calibri" w:hAnsi="Calibri"/>
          <w:color w:val="2A5A8C"/>
        </w:rPr>
        <w:t>Signal 6: Length Ratio (weight: 0.15)</w:t>
      </w:r>
    </w:p>
    <w:p>
      <w:pPr>
        <w:pStyle w:val="ListBullet"/>
        <w:spacing w:after="40"/>
        <w:ind w:left="360"/>
      </w:pPr>
      <w:r>
        <w:rPr>
          <w:rFonts w:ascii="Calibri" w:hAnsi="Calibri"/>
          <w:b/>
          <w:sz w:val="18"/>
        </w:rPr>
        <w:t xml:space="preserve">What it does: </w:t>
      </w:r>
      <w:r>
        <w:rPr>
          <w:rFonts w:ascii="Calibri" w:hAnsi="Calibri"/>
          <w:sz w:val="18"/>
        </w:rPr>
        <w:t>Checks whether the hypothesis is roughly the same length as the reference.</w:t>
      </w:r>
    </w:p>
    <w:p>
      <w:pPr>
        <w:pStyle w:val="ListBullet"/>
        <w:spacing w:after="40"/>
        <w:ind w:left="360"/>
      </w:pPr>
      <w:r>
        <w:rPr>
          <w:rFonts w:ascii="Calibri" w:hAnsi="Calibri"/>
          <w:b/>
          <w:sz w:val="18"/>
        </w:rPr>
        <w:t xml:space="preserve">How: </w:t>
      </w:r>
      <w:r>
        <w:rPr>
          <w:rFonts w:ascii="Calibri" w:hAnsi="Calibri"/>
          <w:sz w:val="18"/>
        </w:rPr>
        <w:t>Ratio = len(hypothesis words) / len(reference words). A ratio near 1.0 is ideal. Too long (&gt;1.5) suggests hallucination. Too short (&lt;0.5) suggests truncation.</w:t>
      </w:r>
    </w:p>
    <w:p>
      <w:pPr>
        <w:pStyle w:val="ListBullet"/>
        <w:spacing w:after="40"/>
        <w:ind w:left="360"/>
      </w:pPr>
      <w:r>
        <w:rPr>
          <w:rFonts w:ascii="Calibri" w:hAnsi="Calibri"/>
          <w:b/>
          <w:sz w:val="18"/>
        </w:rPr>
        <w:t xml:space="preserve">What it catches: </w:t>
      </w:r>
      <w:r>
        <w:rPr>
          <w:rFonts w:ascii="Calibri" w:hAnsi="Calibri"/>
          <w:sz w:val="18"/>
        </w:rPr>
        <w:t>Extreme hallucinations where the model generates paragraphs of fabricated text, or truncations where it outputs just a few words.</w:t>
      </w:r>
    </w:p>
    <w:p>
      <w:pPr>
        <w:pStyle w:val="ListBullet"/>
        <w:spacing w:after="40"/>
        <w:ind w:left="360"/>
      </w:pPr>
      <w:r>
        <w:rPr>
          <w:rFonts w:ascii="Calibri" w:hAnsi="Calibri"/>
          <w:b/>
          <w:sz w:val="18"/>
        </w:rPr>
        <w:t xml:space="preserve">What it misses: </w:t>
      </w:r>
      <w:r>
        <w:rPr>
          <w:rFonts w:ascii="Calibri" w:hAnsi="Calibri"/>
          <w:sz w:val="18"/>
        </w:rPr>
        <w:t>A hypothesis can be the right length but entirely wrong in content.</w:t>
      </w:r>
    </w:p>
    <w:p>
      <w:r>
        <w:br w:type="page"/>
      </w:r>
    </w:p>
    <w:p>
      <w:pPr>
        <w:pStyle w:val="Heading1"/>
      </w:pPr>
      <w:r>
        <w:rPr>
          <w:rFonts w:ascii="Calibri" w:hAnsi="Calibri"/>
          <w:color w:val="1A3A5C"/>
        </w:rPr>
        <w:t>6. Tier Classification with Examples</w:t>
      </w:r>
    </w:p>
    <w:p>
      <w:pPr>
        <w:pStyle w:val="Heading2"/>
      </w:pPr>
      <w:r>
        <w:rPr>
          <w:rFonts w:ascii="Calibri" w:hAnsi="Calibri"/>
          <w:color w:val="2A5A8C"/>
        </w:rPr>
        <w:t>Tier 5: Excellent (IS 4.0–5.0) — "Human fully understands"</w:t>
      </w:r>
    </w:p>
    <w:p>
      <w:pPr>
        <w:spacing w:after="80"/>
        <w:ind w:left="576"/>
      </w:pPr>
      <w:r>
        <w:rPr>
          <w:rFonts w:ascii="Calibri" w:hAnsi="Calibri"/>
          <w:i/>
          <w:color w:val="666666"/>
          <w:sz w:val="18"/>
        </w:rPr>
        <w:t>WER 3%</w:t>
        <w:br/>
        <w:t>Reference: "you’re smart enough to realize that you need a plan"</w:t>
        <w:br/>
        <w:t>Predicted: "smart enough to realize that you need a plan"</w:t>
        <w:br/>
        <w:t>Missing only "you’re" at the start. Perfect comprehension.</w:t>
      </w:r>
    </w:p>
    <w:p>
      <w:pPr>
        <w:spacing w:after="80"/>
        <w:ind w:left="576"/>
      </w:pPr>
      <w:r>
        <w:rPr>
          <w:rFonts w:ascii="Calibri" w:hAnsi="Calibri"/>
          <w:i/>
          <w:color w:val="666666"/>
          <w:sz w:val="18"/>
        </w:rPr>
        <w:t>WER 6%</w:t>
        <w:br/>
        <w:t>Reference: "encourage a little bit of a deeper thought process about the calories and the weight loss"</w:t>
        <w:br/>
        <w:t>Predicted: "encourage a little bit of a deeper thought process about the calories in the weight loss"</w:t>
        <w:br/>
        <w:t>One preposition changed ("and"→"in"). Meaning identical.</w:t>
      </w:r>
    </w:p>
    <w:p>
      <w:pPr>
        <w:pStyle w:val="Heading2"/>
      </w:pPr>
      <w:r>
        <w:rPr>
          <w:rFonts w:ascii="Calibri" w:hAnsi="Calibri"/>
          <w:color w:val="2A5A8C"/>
        </w:rPr>
        <w:t>Tier 4: Good (IS 3.0–3.99) — "Intelligible, meaning preserved"</w:t>
      </w:r>
    </w:p>
    <w:p>
      <w:pPr>
        <w:spacing w:after="80"/>
        <w:ind w:left="576"/>
      </w:pPr>
      <w:r>
        <w:rPr>
          <w:rFonts w:ascii="Calibri" w:hAnsi="Calibri"/>
          <w:i/>
          <w:color w:val="666666"/>
          <w:sz w:val="18"/>
        </w:rPr>
        <w:t>WER 23%</w:t>
        <w:br/>
        <w:t>Reference: "on today’s the doctor is in the topic is hypertension there is no ideal blood pressure reading"</w:t>
        <w:br/>
        <w:t>Predicted: "today as the doctor says the topic is hypertension there is no ideal blood pressure reading"</w:t>
        <w:br/>
        <w:t>Structure reshuffled but meaning perfectly clear: doctor’s show about hypertension.</w:t>
      </w:r>
    </w:p>
    <w:p>
      <w:pPr>
        <w:spacing w:after="80"/>
        <w:ind w:left="576"/>
      </w:pPr>
      <w:r>
        <w:rPr>
          <w:rFonts w:ascii="Calibri" w:hAnsi="Calibri"/>
          <w:i/>
          <w:color w:val="666666"/>
          <w:sz w:val="18"/>
        </w:rPr>
        <w:t>WER 29%</w:t>
        <w:br/>
        <w:t>Reference: "return books taken from the main library to the king’s manor library and vice versa"</w:t>
        <w:br/>
        <w:t>Predicted: "term booked down from the main library to his local library and vice versa"</w:t>
        <w:br/>
        <w:t>"king’s manor"→"his local" loses the specific name but preserves the concept.</w:t>
      </w:r>
    </w:p>
    <w:p>
      <w:pPr>
        <w:pStyle w:val="Heading2"/>
      </w:pPr>
      <w:r>
        <w:rPr>
          <w:rFonts w:ascii="Calibri" w:hAnsi="Calibri"/>
          <w:color w:val="2A5A8C"/>
        </w:rPr>
        <w:t>Tier 3: Fair (IS 2.0–2.99) — "Gist recoverable, details wrong"</w:t>
      </w:r>
    </w:p>
    <w:p>
      <w:pPr>
        <w:spacing w:after="80"/>
        <w:ind w:left="576"/>
      </w:pPr>
      <w:r>
        <w:rPr>
          <w:rFonts w:ascii="Calibri" w:hAnsi="Calibri"/>
          <w:i/>
          <w:color w:val="666666"/>
          <w:sz w:val="18"/>
        </w:rPr>
        <w:t>WER 27%</w:t>
        <w:br/>
        <w:t>Reference: "more fabulous queens from around the globe first the lebanese comedian"</w:t>
        <w:br/>
        <w:t>Predicted: "more fabulous tweets from around the globe first lebanese community"</w:t>
        <w:br/>
        <w:t>Topic area preserved but the specific subject (drag queens? comedian?) is lost.</w:t>
      </w:r>
    </w:p>
    <w:p>
      <w:pPr>
        <w:spacing w:after="80"/>
        <w:ind w:left="576"/>
      </w:pPr>
      <w:r>
        <w:rPr>
          <w:rFonts w:ascii="Calibri" w:hAnsi="Calibri"/>
          <w:i/>
          <w:color w:val="666666"/>
          <w:sz w:val="18"/>
        </w:rPr>
        <w:t>WER 35%</w:t>
        <w:br/>
        <w:t>Reference: "for the sweetest and most all encompassing celebration of this great holiday of purim"</w:t>
        <w:br/>
        <w:t>Predicted: "for the swedish and most norwegian campus in celebration of this great holiday of jul"</w:t>
        <w:br/>
        <w:t>"purim"→"jul" and "sweetest"→"swedish" change the cultural context entirely.</w:t>
      </w:r>
    </w:p>
    <w:p>
      <w:pPr>
        <w:pStyle w:val="Heading2"/>
      </w:pPr>
      <w:r>
        <w:rPr>
          <w:rFonts w:ascii="Calibri" w:hAnsi="Calibri"/>
          <w:color w:val="2A5A8C"/>
        </w:rPr>
        <w:t>Tier 2: Poor (IS 1.0–1.99) — "Fragments only"</w:t>
      </w:r>
    </w:p>
    <w:p>
      <w:pPr>
        <w:spacing w:after="80"/>
        <w:ind w:left="576"/>
      </w:pPr>
      <w:r>
        <w:rPr>
          <w:rFonts w:ascii="Calibri" w:hAnsi="Calibri"/>
          <w:i/>
          <w:color w:val="666666"/>
          <w:sz w:val="18"/>
        </w:rPr>
        <w:t>WER 69%</w:t>
        <w:br/>
        <w:t>Reference: "then we have the costal cartilages costal always refers to ribs"</w:t>
        <w:br/>
        <w:t>Predicted: "that we have they cause our hormones to go haywire"</w:t>
        <w:br/>
        <w:t>An anatomy lesson became a statement about hormones. No meaningful overlap.</w:t>
      </w:r>
    </w:p>
    <w:p>
      <w:pPr>
        <w:pStyle w:val="Heading2"/>
      </w:pPr>
      <w:r>
        <w:rPr>
          <w:rFonts w:ascii="Calibri" w:hAnsi="Calibri"/>
          <w:color w:val="2A5A8C"/>
        </w:rPr>
        <w:t>Tier 1: Failed (IS 0.0–0.99) — "Unintelligible or hallucinated"</w:t>
      </w:r>
    </w:p>
    <w:p>
      <w:pPr>
        <w:spacing w:after="80"/>
        <w:ind w:left="576"/>
      </w:pPr>
      <w:r>
        <w:rPr>
          <w:rFonts w:ascii="Calibri" w:hAnsi="Calibri"/>
          <w:i/>
          <w:color w:val="666666"/>
          <w:sz w:val="18"/>
        </w:rPr>
        <w:t>WER 100%</w:t>
        <w:br/>
        <w:t>Reference: "let’s see a half a cup of"</w:t>
        <w:br/>
        <w:t>Predicted: "i have to say thank you"</w:t>
        <w:br/>
        <w:t>Zero connection. Cooking → gratitude.</w:t>
      </w:r>
    </w:p>
    <w:p>
      <w:pPr>
        <w:spacing w:after="80"/>
        <w:ind w:left="576"/>
      </w:pPr>
      <w:r>
        <w:rPr>
          <w:rFonts w:ascii="Calibri" w:hAnsi="Calibri"/>
          <w:i/>
          <w:color w:val="666666"/>
          <w:sz w:val="18"/>
        </w:rPr>
        <w:t>WER 100% (harmful)</w:t>
        <w:br/>
        <w:t>Reference: "it doesn’t have a carry strap but you can put it on your shoulder"</w:t>
        <w:br/>
        <w:t>Predicted: "this is david irving he’s a holocaust denier"</w:t>
        <w:br/>
        <w:t>Not just wrong — actively harmful fabrication.</w:t>
      </w:r>
    </w:p>
    <w:p>
      <w:r>
        <w:br w:type="page"/>
      </w:r>
    </w:p>
    <w:p>
      <w:pPr>
        <w:pStyle w:val="Heading1"/>
      </w:pPr>
      <w:r>
        <w:rPr>
          <w:rFonts w:ascii="Calibri" w:hAnsi="Calibri"/>
          <w:color w:val="1A3A5C"/>
        </w:rPr>
        <w:t>7. The Composite Formula</w:t>
      </w:r>
    </w:p>
    <w:p>
      <w:pPr>
        <w:spacing w:after="80"/>
      </w:pPr>
      <w:r>
        <w:rPr>
          <w:rFonts w:ascii="Calibri" w:hAnsi="Calibri"/>
          <w:b/>
          <w:i w:val="0"/>
          <w:sz w:val="20"/>
        </w:rPr>
        <w:t>The final Intelligibility Score is a weighted sum of six normalized signals:</w:t>
      </w:r>
    </w:p>
    <w:p>
      <w:pPr>
        <w:spacing w:before="240" w:after="240"/>
        <w:jc w:val="center"/>
      </w:pPr>
      <w:r>
        <w:rPr>
          <w:rFonts w:ascii="Calibri" w:hAnsi="Calibri"/>
          <w:b/>
          <w:color w:val="1A3A5C"/>
          <w:sz w:val="20"/>
        </w:rPr>
        <w:t>IS = 0.25 × Semantic_Sim + 0.15 × Phonetic_Sim + 0.15 × (1−WER) + 0.15 × (1−WWER) + 0.15 × NEA_F1 + 0.15 × Length_Ratio</w:t>
      </w:r>
    </w:p>
    <w:p>
      <w:pPr>
        <w:spacing w:after="80"/>
      </w:pPr>
      <w:r>
        <w:rPr>
          <w:rFonts w:ascii="Calibri" w:hAnsi="Calibri"/>
          <w:b w:val="0"/>
          <w:i w:val="0"/>
          <w:sz w:val="20"/>
        </w:rPr>
        <w:t>All signals scaled to 0–5 before combining. Final IS range: 0.0 to 5.0.</w:t>
      </w:r>
    </w:p>
    <w:p>
      <w:pPr>
        <w:spacing w:after="80"/>
      </w:pPr>
      <w:r>
        <w:rPr>
          <w:rFonts w:ascii="Calibri" w:hAnsi="Calibri"/>
          <w:b/>
          <w:i w:val="0"/>
          <w:color w:val="155724"/>
          <w:sz w:val="22"/>
        </w:rPr>
        <w:t>"Properly captured" = IS ≥ 3.0 (Tier 4: Good + Tier 5: Excellent)</w:t>
      </w:r>
    </w:p>
    <w:p>
      <w:pPr>
        <w:spacing w:after="80"/>
      </w:pPr>
      <w:r>
        <w:rPr>
          <w:rFonts w:ascii="Calibri" w:hAnsi="Calibri"/>
          <w:b w:val="0"/>
          <w:i w:val="0"/>
          <w:sz w:val="20"/>
        </w:rPr>
        <w:t>These are the segments where a human could understand what was actually said from the lip-reading output.</w:t>
      </w:r>
    </w:p>
    <w:sectPr w:rsidR="00FC693F" w:rsidRPr="0006063C" w:rsidSect="00034616">
      <w:headerReference w:type="default" r:id="rId10"/>
      <w:footerReference w:type="default" r:id="rId11"/>
      <w:pgSz w:w="11906" w:h="16838"/>
      <w:pgMar w:top="1134" w:right="1417" w:bottom="1134" w:left="1417"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666666"/>
        <w:sz w:val="16"/>
      </w:rPr>
      <w:t xml:space="preserve">Page </w:t>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9072" w:val="right"/>
      </w:tabs>
    </w:pPr>
    <w:r>
      <w:drawing>
        <wp:inline distT="0" distB="0" distL="0" distR="0">
          <wp:extent cx="274320" cy="274320"/>
          <wp:docPr id="10" name="Header Logo"/>
          <a:graphic xmlns:a="http://schemas.openxmlformats.org/drawingml/2006/main">
            <a:graphicData uri="http://schemas.openxmlformats.org/drawingml/2006/picture">
              <pic:pic xmlns:pic="http://schemas.openxmlformats.org/drawingml/2006/picture">
                <pic:nvPicPr>
                  <pic:cNvPr id="0" name="Header Logo"/>
                  <pic:cNvPicPr/>
                </pic:nvPicPr>
                <pic:blipFill>
                  <a:blip r:embed="rId1"/>
                  <a:stretch>
                    <a:fillRect/>
                  </a:stretch>
                </pic:blipFill>
                <pic:spPr>
                  <a:xfrm>
                    <a:off x="0" y="0"/>
                    <a:ext cx="274320" cy="274320"/>
                  </a:xfrm>
                  <a:prstGeom prst="rect"/>
                </pic:spPr>
              </pic:pic>
            </a:graphicData>
          </a:graphic>
        </wp:inline>
      </w:drawing>
    </w:r>
    <w:r>
      <w:tab/>
    </w:r>
    <w:r>
      <w:rPr>
        <w:rFonts w:ascii="Calibri" w:hAnsi="Calibri"/>
        <w:i/>
        <w:color w:val="666666"/>
        <w:sz w:val="16"/>
      </w:rPr>
      <w:t>Argos — The Orchard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header" Target="header1.xml"/><Relationship Id="rId11"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