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2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aco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rFonts w:ascii="Calibri" w:hAnsi="Calibri"/>
          <w:b/>
          <w:color w:val="1A3A5C"/>
          <w:sz w:val="96"/>
        </w:rPr>
        <w:t>ARGOS</w:t>
      </w:r>
    </w:p>
    <w:p>
      <w:pPr>
        <w:jc w:val="center"/>
      </w:pPr>
      <w:r>
        <w:rPr>
          <w:rFonts w:ascii="Calibri" w:hAnsi="Calibri"/>
          <w:color w:val="2A5A8C"/>
          <w:sz w:val="44"/>
        </w:rPr>
        <w:t>Visual Speech Processing System</w:t>
      </w:r>
    </w:p>
    <w:p>
      <w:pPr>
        <w:jc w:val="center"/>
      </w:pPr>
      <w:r>
        <w:rPr>
          <w:rFonts w:ascii="Calibri" w:hAnsi="Calibri"/>
          <w:color w:val="2A5A8C"/>
          <w:sz w:val="40"/>
        </w:rPr>
        <w:t>The Orchard</w:t>
      </w:r>
    </w:p>
    <w:p/>
    <w:p>
      <w:pPr>
        <w:jc w:val="center"/>
      </w:pPr>
      <w:r>
        <w:rPr>
          <w:rFonts w:ascii="Calibri" w:hAnsi="Calibri"/>
          <w:i/>
          <w:color w:val="3A6A9C"/>
          <w:sz w:val="32"/>
        </w:rPr>
        <w:t>Project Summary</w:t>
      </w:r>
    </w:p>
    <w:p/>
    <w:p/>
    <w:p>
      <w:pPr>
        <w:jc w:val="center"/>
      </w:pPr>
      <w:r>
        <w:rPr>
          <w:rFonts w:ascii="Calibri" w:hAnsi="Calibri"/>
          <w:b/>
          <w:color w:val="333333"/>
          <w:sz w:val="22"/>
        </w:rPr>
        <w:t xml:space="preserve">Project Start: </w:t>
      </w:r>
      <w:r>
        <w:rPr>
          <w:rFonts w:ascii="Calibri" w:hAnsi="Calibri"/>
          <w:color w:val="333333"/>
          <w:sz w:val="22"/>
        </w:rPr>
        <w:t>October 18, 2024</w:t>
      </w:r>
    </w:p>
    <w:p>
      <w:pPr>
        <w:jc w:val="center"/>
      </w:pPr>
      <w:r>
        <w:rPr>
          <w:rFonts w:ascii="Calibri" w:hAnsi="Calibri"/>
          <w:b/>
          <w:color w:val="333333"/>
          <w:sz w:val="22"/>
        </w:rPr>
        <w:t xml:space="preserve">Lead Engineer: </w:t>
      </w:r>
      <w:r>
        <w:rPr>
          <w:rFonts w:ascii="Calibri" w:hAnsi="Calibri"/>
          <w:color w:val="333333"/>
          <w:sz w:val="22"/>
        </w:rPr>
        <w:t>Yoad Oxman (Solo Developer)</w:t>
      </w:r>
    </w:p>
    <w:p>
      <w:pPr>
        <w:jc w:val="center"/>
      </w:pPr>
      <w:r>
        <w:rPr>
          <w:rFonts w:ascii="Calibri" w:hAnsi="Calibri"/>
          <w:b/>
          <w:color w:val="333333"/>
          <w:sz w:val="22"/>
        </w:rPr>
        <w:t xml:space="preserve">Last Updated: </w:t>
      </w:r>
      <w:r>
        <w:rPr>
          <w:rFonts w:ascii="Calibri" w:hAnsi="Calibri"/>
          <w:color w:val="333333"/>
          <w:sz w:val="22"/>
        </w:rPr>
        <w:t>February 19, 2026</w:t>
      </w:r>
    </w:p>
    <w:p>
      <w:pPr>
        <w:jc w:val="center"/>
      </w:pPr>
      <w:r>
        <w:rPr>
          <w:rFonts w:ascii="Calibri" w:hAnsi="Calibri"/>
          <w:b/>
          <w:color w:val="333333"/>
          <w:sz w:val="22"/>
        </w:rPr>
        <w:t xml:space="preserve">Classification: </w:t>
      </w:r>
      <w:r>
        <w:rPr>
          <w:rFonts w:ascii="Calibri" w:hAnsi="Calibri"/>
          <w:color w:val="333333"/>
          <w:sz w:val="22"/>
        </w:rPr>
        <w:t>Internal R&amp;D Documentation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A3A5C"/>
        </w:rPr>
        <w:t>Table of Contents</w:t>
      </w:r>
    </w:p>
    <w:p/>
    <w:p>
      <w:pPr>
        <w:spacing w:after="40" w:before="40"/>
        <w:ind w:left="0"/>
      </w:pPr>
      <w:hyperlink w:anchor="part1">
        <w:r>
          <w:rPr>
            <w:rStyle w:val="Hyperlink"/>
            <w:sz w:val="22"/>
            <w:rFonts w:ascii="Calibri" w:hAnsi="Calibri"/>
            <w:color w:val="1a3a5c"/>
            <w:u w:val="single"/>
          </w:rPr>
          <w:t xml:space="preserve">Part 1. Research</w:t>
        </w:r>
      </w:hyperlink>
    </w:p>
    <w:p>
      <w:pPr>
        <w:spacing w:after="40" w:before="40"/>
        <w:ind w:left="0"/>
      </w:pPr>
      <w:hyperlink w:anchor="part2">
        <w:r>
          <w:rPr>
            <w:rStyle w:val="Hyperlink"/>
            <w:sz w:val="22"/>
            <w:rFonts w:ascii="Calibri" w:hAnsi="Calibri"/>
            <w:color w:val="1a3a5c"/>
            <w:u w:val="single"/>
          </w:rPr>
          <w:t xml:space="preserve">Part 2. Operations</w:t>
        </w:r>
      </w:hyperlink>
    </w:p>
    <w:p>
      <w:pPr>
        <w:spacing w:after="40" w:before="40"/>
        <w:ind w:left="0"/>
      </w:pPr>
      <w:hyperlink w:anchor="part3">
        <w:r>
          <w:rPr>
            <w:rStyle w:val="Hyperlink"/>
            <w:sz w:val="22"/>
            <w:rFonts w:ascii="Calibri" w:hAnsi="Calibri"/>
            <w:color w:val="1a3a5c"/>
            <w:u w:val="single"/>
          </w:rPr>
          <w:t xml:space="preserve">Part 3. Technical Development</w:t>
        </w:r>
      </w:hyperlink>
    </w:p>
    <w:p>
      <w:pPr>
        <w:spacing w:after="40" w:before="40"/>
        <w:ind w:left="0"/>
      </w:pPr>
      <w:hyperlink w:anchor="part4">
        <w:r>
          <w:rPr>
            <w:rStyle w:val="Hyperlink"/>
            <w:sz w:val="22"/>
            <w:rFonts w:ascii="Calibri" w:hAnsi="Calibri"/>
            <w:color w:val="1a3a5c"/>
            <w:u w:val="single"/>
          </w:rPr>
          <w:t xml:space="preserve">Part 4. Project Insights, Lessons Learned &amp; To-Do</w:t>
        </w:r>
      </w:hyperlink>
    </w:p>
    <w:p/>
    <w:p>
      <w:r>
        <w:rPr>
          <w:rFonts w:ascii="Calibri" w:hAnsi="Calibri"/>
          <w:i/>
          <w:color w:val="666666"/>
          <w:sz w:val="18"/>
        </w:rPr>
        <w:t>Click any section title above to jump directly to that part.</w:t>
      </w:r>
    </w:p>
    <w:p>
      <w:r>
        <w:br w:type="page"/>
      </w:r>
    </w:p>
    <w:p>
      <w:bookmarkStart w:id="1" w:name="part1"/>
      <w:pPr>
        <w:pStyle w:val="Heading1"/>
      </w:pPr>
      <w:r>
        <w:rPr>
          <w:rFonts w:ascii="Calibri" w:hAnsi="Calibri"/>
          <w:color w:val="1A3A5C"/>
        </w:rPr>
        <w:t>Part 1. Research</w:t>
      </w:r>
      <w:bookmarkEnd w:id="1"/>
    </w:p>
    <w:p>
      <w:pPr>
        <w:pStyle w:val="Heading2"/>
      </w:pPr>
      <w:r>
        <w:rPr>
          <w:rFonts w:ascii="Calibri" w:hAnsi="Calibri"/>
          <w:color w:val="2A5A8C"/>
        </w:rPr>
        <w:t>1.1 VSP-LLM Model Architecture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Argos is built on VSP-LLM (Yeo et al., arXiv:2402.15151, May 2024), the first framework to combine visual speech recognition with large language models. The system takes raw video of a speaker's face and produces text transcriptions purely from lip movements — no audio required.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87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88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Implementation</w:t>
            </w:r>
          </w:p>
        </w:tc>
        <w:tc>
          <w:tcPr>
            <w:tcW w:type="dxa" w:w="460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Role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Visual Encoder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AV-HuBERT Large (315M params)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/>
                <w:b w:val="0"/>
                <w:sz w:val="18"/>
              </w:rPr>
              <w:t>Extracts visual speech features from mouth crops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Deduplication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200 K-means clusters</w:t>
            </w:r>
          </w:p>
        </w:tc>
        <w:tc>
          <w:tcPr>
            <w:tcW w:type="dxa" w:w="460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Reduces sequence length ~50% with no quality loss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LLM Backbone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LLaMA-2-7B (4-bit quantized)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/>
                <w:b w:val="0"/>
                <w:sz w:val="18"/>
              </w:rPr>
              <w:t>Language generation from visual features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Adaptation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QLoRA (r=16, alpha=32, Q/K/V)</w:t>
            </w:r>
          </w:p>
        </w:tc>
        <w:tc>
          <w:tcPr>
            <w:tcW w:type="dxa" w:w="460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Efficient fine-tuning (~4.2M trainable params)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Bridge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avfeat_to_llm linear layer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/>
                <w:b w:val="0"/>
                <w:sz w:val="18"/>
              </w:rPr>
              <w:t>Maps 1024-dim visual features to LLaMA embedding space</w:t>
            </w:r>
          </w:p>
        </w:tc>
      </w:tr>
    </w:tbl>
    <w:p/>
    <w:p>
      <w:pPr>
        <w:spacing w:after="120"/>
      </w:pPr>
      <w:r>
        <w:rPr>
          <w:rFonts w:ascii="Calibri" w:hAnsi="Calibri"/>
          <w:b w:val="0"/>
          <w:i w:val="0"/>
          <w:sz w:val="22"/>
        </w:rPr>
        <w:t>The paper reports 25.4% WER on LRS3 (433h TED talks, studio conditions) using the finetune configuration. The model uniquely improves with longer videos: 27.3% WER at 0-2s down to 12.9% WER at 6+ seconds, thanks to LLM context modeling.</w:t>
      </w:r>
    </w:p>
    <w:p>
      <w:pPr>
        <w:pStyle w:val="Heading2"/>
      </w:pPr>
      <w:r>
        <w:rPr>
          <w:rFonts w:ascii="Calibri" w:hAnsi="Calibri"/>
          <w:color w:val="2A5A8C"/>
        </w:rPr>
        <w:t>1.2 Real-World Evaluation Results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We evaluated the model on real-world YouTube content across two datasets: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59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187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Paper (LRS3)</w:t>
            </w:r>
          </w:p>
        </w:tc>
        <w:tc>
          <w:tcPr>
            <w:tcW w:type="dxa" w:w="244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english_1k (860 seg)</w:t>
            </w:r>
          </w:p>
        </w:tc>
        <w:tc>
          <w:tcPr>
            <w:tcW w:type="dxa" w:w="244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english_full (1,497 seg)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sz w:val="18"/>
              </w:rPr>
              <w:t>Mean WER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~25-30%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18"/>
              </w:rPr>
              <w:t>67.0%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18"/>
              </w:rPr>
              <w:t>64.1%</w:t>
            </w:r>
          </w:p>
        </w:tc>
      </w:tr>
      <w:tr>
        <w:tc>
          <w:tcPr>
            <w:tcW w:type="dxa" w:w="259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Corpus WER</w:t>
            </w:r>
          </w:p>
        </w:tc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244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125.5%</w:t>
            </w:r>
          </w:p>
        </w:tc>
        <w:tc>
          <w:tcPr>
            <w:tcW w:type="dxa" w:w="244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sz w:val="18"/>
              </w:rPr>
              <w:t>NEA F1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Not reported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18"/>
              </w:rPr>
              <w:t>38.8%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18"/>
              </w:rPr>
              <w:t>39%</w:t>
            </w:r>
          </w:p>
        </w:tc>
      </w:tr>
      <w:tr>
        <w:tc>
          <w:tcPr>
            <w:tcW w:type="dxa" w:w="259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WWER</w:t>
            </w:r>
          </w:p>
        </w:tc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244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244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61.9%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sz w:val="18"/>
              </w:rPr>
              <w:t>Usable (WER ≤20%)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18"/>
              </w:rPr>
              <w:t>11.4%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</w:tr>
      <w:tr>
        <w:tc>
          <w:tcPr>
            <w:tcW w:type="dxa" w:w="259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Hallucinated (WER ≥100%)</w:t>
            </w:r>
          </w:p>
        </w:tc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244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20.6%</w:t>
            </w:r>
          </w:p>
        </w:tc>
        <w:tc>
          <w:tcPr>
            <w:tcW w:type="dxa" w:w="244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</w:tr>
    </w:tbl>
    <w:p/>
    <w:p>
      <w:pPr>
        <w:spacing w:after="120"/>
      </w:pPr>
      <w:r>
        <w:rPr>
          <w:rFonts w:ascii="Calibri" w:hAnsi="Calibri"/>
          <w:b w:val="0"/>
          <w:i w:val="0"/>
          <w:sz w:val="22"/>
        </w:rPr>
        <w:t>The model performs 2.5x worse on real-world video than the paper's benchmark. Only 11.4% of segments achieve acceptable quality (WER ≤20%), while 20.6% are catastrophically hallucinated (the model generates fluent but completely fabricated text). Corpus WER exceeds 100%, meaning the model inserts more error words than exist in the reference.</w:t>
      </w:r>
    </w:p>
    <w:p>
      <w:pPr>
        <w:pStyle w:val="Heading2"/>
      </w:pPr>
      <w:r>
        <w:rPr>
          <w:rFonts w:ascii="Calibri" w:hAnsi="Calibri"/>
          <w:color w:val="2A5A8C"/>
        </w:rPr>
        <w:t>1.3 Quality Distribution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16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Quality Tier</w:t>
            </w:r>
          </w:p>
        </w:tc>
        <w:tc>
          <w:tcPr>
            <w:tcW w:type="dxa" w:w="172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WER Range</w:t>
            </w:r>
          </w:p>
        </w:tc>
        <w:tc>
          <w:tcPr>
            <w:tcW w:type="dxa" w:w="172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Segments</w:t>
            </w:r>
          </w:p>
        </w:tc>
        <w:tc>
          <w:tcPr>
            <w:tcW w:type="dxa" w:w="172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% of Total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Usable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0-20%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98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11.4%</w:t>
            </w:r>
          </w:p>
        </w:tc>
      </w:tr>
      <w:tr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Marginal</w:t>
            </w:r>
          </w:p>
        </w:tc>
        <w:tc>
          <w:tcPr>
            <w:tcW w:type="dxa" w:w="172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21-40%</w:t>
            </w:r>
          </w:p>
        </w:tc>
        <w:tc>
          <w:tcPr>
            <w:tcW w:type="dxa" w:w="172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150</w:t>
            </w:r>
          </w:p>
        </w:tc>
        <w:tc>
          <w:tcPr>
            <w:tcW w:type="dxa" w:w="172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17.4%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Poor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41-60%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153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17.8%</w:t>
            </w:r>
          </w:p>
        </w:tc>
      </w:tr>
      <w:tr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Unusable</w:t>
            </w:r>
          </w:p>
        </w:tc>
        <w:tc>
          <w:tcPr>
            <w:tcW w:type="dxa" w:w="172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61-99%</w:t>
            </w:r>
          </w:p>
        </w:tc>
        <w:tc>
          <w:tcPr>
            <w:tcW w:type="dxa" w:w="172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282</w:t>
            </w:r>
          </w:p>
        </w:tc>
        <w:tc>
          <w:tcPr>
            <w:tcW w:type="dxa" w:w="172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32.8%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Hallucinated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100%+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177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20.6%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A5A8C"/>
        </w:rPr>
        <w:t>1.4 Root Cause: Domain Mismatch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performance gap is primarily caused by domain mismatch between training data (LRS3: TED talks, studio lighting, professional speakers, frontal view) and test data (YouTube: variable lighting, head pose, casual speech, diverse accents, brands/slang). Length distribution shift is secondary — the model handles variable lengths natively via RoPE and attention mechanisms.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87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Dimension</w:t>
            </w:r>
          </w:p>
        </w:tc>
        <w:tc>
          <w:tcPr>
            <w:tcW w:type="dxa" w:w="216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LRS3 (Training)</w:t>
            </w:r>
          </w:p>
        </w:tc>
        <w:tc>
          <w:tcPr>
            <w:tcW w:type="dxa" w:w="216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YouTube (Test)</w:t>
            </w:r>
          </w:p>
        </w:tc>
        <w:tc>
          <w:tcPr>
            <w:tcW w:type="dxa" w:w="115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Impact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Head pose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Frontal, static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Variable, moving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High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Lighting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Professional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Variable, poor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High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Speaker diversity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TED presenters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Global creators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Medium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Vocabulary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Academic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Casual, slang, brands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Medium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Speech style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Rehearsed, clear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Natural, fast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Medium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A5A8C"/>
        </w:rPr>
        <w:t>1.5 Improvement Roadmap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Six detailed analysis reports identified multiple improvement paths. The table below summarizes expected impact by strategy: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403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Strategy</w:t>
            </w:r>
          </w:p>
        </w:tc>
        <w:tc>
          <w:tcPr>
            <w:tcW w:type="dxa" w:w="216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Expected WER Reduction</w:t>
            </w:r>
          </w:p>
        </w:tc>
        <w:tc>
          <w:tcPr>
            <w:tcW w:type="dxa" w:w="1296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Complexity</w:t>
            </w:r>
          </w:p>
        </w:tc>
        <w:tc>
          <w:tcPr>
            <w:tcW w:type="dxa" w:w="187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Hyperparameter tuning (lenpen, beam, max_len)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-1.8 WWER pts (tested)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18"/>
              </w:rPr>
              <w:t>Low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DONE — 13 experiments run</w:t>
            </w:r>
          </w:p>
        </w:tc>
      </w:tr>
      <w:tr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Fine-tuning on AVSpeech (encoder unfreeze)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-15 to -25 pts</w:t>
            </w:r>
          </w:p>
        </w:tc>
        <w:tc>
          <w:tcPr>
            <w:tcW w:type="dxa" w:w="1296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High</w:t>
            </w:r>
          </w:p>
        </w:tc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Infrastructure ready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N-best aggregation (ROVER / MBR)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-5 to -10 pts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18"/>
              </w:rPr>
              <w:t>Medium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Code design complete</w:t>
            </w:r>
          </w:p>
        </w:tc>
      </w:tr>
      <w:tr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Prompt engineering (topic, word count)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-5 to -10 pts</w:t>
            </w:r>
          </w:p>
        </w:tc>
        <w:tc>
          <w:tcPr>
            <w:tcW w:type="dxa" w:w="1296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Low</w:t>
            </w:r>
          </w:p>
        </w:tc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Needs testing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Confidence scoring (token/sequence)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Quality filtering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18"/>
              </w:rPr>
              <w:t>Medium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Code design complete</w:t>
            </w:r>
          </w:p>
        </w:tc>
      </w:tr>
      <w:tr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LoRA rank increase (r=16 → r=64)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-3 to -8 pts</w:t>
            </w:r>
          </w:p>
        </w:tc>
        <w:tc>
          <w:tcPr>
            <w:tcW w:type="dxa" w:w="1296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Low</w:t>
            </w:r>
          </w:p>
        </w:tc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Config change ready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Combined realistic target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~35-45% WER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A5A8C"/>
        </w:rPr>
        <w:t>1.6 Fine-Tuning Strategy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Domain adaptation fine-tuning on AVSpeech data is the highest-impact single intervention. Key parameters for the recommended configuration: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Training data: </w:t>
      </w:r>
      <w:r>
        <w:rPr>
          <w:rFonts w:ascii="Calibri" w:hAnsi="Calibri"/>
          <w:sz w:val="20"/>
        </w:rPr>
        <w:t>AVSpeech (~4,700h, ~290K YouTube videos, 3-10s clips)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Length strategy: </w:t>
      </w:r>
      <w:r>
        <w:rPr>
          <w:rFonts w:ascii="Calibri" w:hAnsi="Calibri"/>
          <w:sz w:val="20"/>
        </w:rPr>
        <w:t>Mixed (3-12s) — don't filter by length; data quantity trumps length matching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LoRA rank: </w:t>
      </w:r>
      <w:r>
        <w:rPr>
          <w:rFonts w:ascii="Calibri" w:hAnsi="Calibri"/>
          <w:sz w:val="20"/>
        </w:rPr>
        <w:t>Increase r=16 → r=64, alpha=128 (current r=16 is underfit for TED→YouTube shift)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Encoder: </w:t>
      </w:r>
      <w:r>
        <w:rPr>
          <w:rFonts w:ascii="Calibri" w:hAnsi="Calibri"/>
          <w:sz w:val="20"/>
        </w:rPr>
        <w:t>Unfreeze after 5K steps (encoder is the bottleneck — never saw YouTube conditions)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Data curation: </w:t>
      </w:r>
      <w:r>
        <w:rPr>
          <w:rFonts w:ascii="Calibri" w:hAnsi="Calibri"/>
          <w:sz w:val="20"/>
        </w:rPr>
        <w:t>80% clean frontal + 20% moderate difficulty; exclude extreme angles/lighting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GPU requirement: </w:t>
      </w:r>
      <w:r>
        <w:rPr>
          <w:rFonts w:ascii="Calibri" w:hAnsi="Calibri"/>
          <w:sz w:val="20"/>
        </w:rPr>
        <w:t>p3.16xlarge (8x V100, 128GB) — ~3-5 hours training, ~$24/hr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Expected outcome: </w:t>
      </w:r>
      <w:r>
        <w:rPr>
          <w:rFonts w:ascii="Calibri" w:hAnsi="Calibri"/>
          <w:sz w:val="20"/>
        </w:rPr>
        <w:t>WER from 67% → 42-52%, usable segments from 11% → 18-28%</w:t>
      </w:r>
    </w:p>
    <w:p>
      <w:pPr>
        <w:pStyle w:val="Heading2"/>
      </w:pPr>
      <w:r>
        <w:rPr>
          <w:rFonts w:ascii="Calibri" w:hAnsi="Calibri"/>
          <w:color w:val="2A5A8C"/>
        </w:rPr>
        <w:t>1.7 Hyperparameter Tuning Results (13 Experiments)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 systematic sweep of 13 decode configurations was run on a 107-segment test set. Parameters tested: length penalty, beam width, sampling, temperature, repetition penalty.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43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Exp</w:t>
            </w:r>
          </w:p>
        </w:tc>
        <w:tc>
          <w:tcPr>
            <w:tcW w:type="dxa" w:w="331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Config</w:t>
            </w:r>
          </w:p>
        </w:tc>
        <w:tc>
          <w:tcPr>
            <w:tcW w:type="dxa" w:w="864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WWER%</w:t>
            </w:r>
          </w:p>
        </w:tc>
        <w:tc>
          <w:tcPr>
            <w:tcW w:type="dxa" w:w="864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NEA F1%</w:t>
            </w:r>
          </w:p>
        </w:tc>
        <w:tc>
          <w:tcPr>
            <w:tcW w:type="dxa" w:w="216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Verdict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A</w:t>
            </w:r>
          </w:p>
        </w:tc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18"/>
              </w:rPr>
              <w:t>baseline (beam=20, lenpen=0)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sz w:val="18"/>
              </w:rPr>
              <w:t>59.5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sz w:val="18"/>
              </w:rPr>
              <w:t>40.9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Reference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C</w:t>
            </w:r>
          </w:p>
        </w:tc>
        <w:tc>
          <w:tcPr>
            <w:tcW w:type="dxa" w:w="331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lenpen=1.0</w:t>
            </w:r>
          </w:p>
        </w:tc>
        <w:tc>
          <w:tcPr>
            <w:tcW w:type="dxa" w:w="864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58.6</w:t>
            </w:r>
          </w:p>
        </w:tc>
        <w:tc>
          <w:tcPr>
            <w:tcW w:type="dxa" w:w="864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41.1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Best single param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J</w:t>
            </w:r>
          </w:p>
        </w:tc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18"/>
              </w:rPr>
              <w:t>lenpen=1.0 + sample temp=0.5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sz w:val="18"/>
              </w:rPr>
              <w:t>57.7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sz w:val="18"/>
              </w:rPr>
              <w:t>41.0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BEST WWER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</w:t>
            </w:r>
          </w:p>
        </w:tc>
        <w:tc>
          <w:tcPr>
            <w:tcW w:type="dxa" w:w="331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sample temp=1.0</w:t>
            </w:r>
          </w:p>
        </w:tc>
        <w:tc>
          <w:tcPr>
            <w:tcW w:type="dxa" w:w="864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59.4</w:t>
            </w:r>
          </w:p>
        </w:tc>
        <w:tc>
          <w:tcPr>
            <w:tcW w:type="dxa" w:w="864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42.4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Best NEA F1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G</w:t>
            </w:r>
          </w:p>
        </w:tc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18"/>
              </w:rPr>
              <w:t>greedy (beam=1)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sz w:val="18"/>
              </w:rPr>
              <w:t>63.2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sz w:val="18"/>
              </w:rPr>
              <w:t>37.7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Worse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D</w:t>
            </w:r>
          </w:p>
        </w:tc>
        <w:tc>
          <w:tcPr>
            <w:tcW w:type="dxa" w:w="331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lenpen=-0.5</w:t>
            </w:r>
          </w:p>
        </w:tc>
        <w:tc>
          <w:tcPr>
            <w:tcW w:type="dxa" w:w="864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75.3</w:t>
            </w:r>
          </w:p>
        </w:tc>
        <w:tc>
          <w:tcPr>
            <w:tcW w:type="dxa" w:w="864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26.1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FAIL (45% empty)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H</w:t>
            </w:r>
          </w:p>
        </w:tc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18"/>
              </w:rPr>
              <w:t>lenpen=2.0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sz w:val="18"/>
              </w:rPr>
              <w:t>171.5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sz w:val="18"/>
              </w:rPr>
              <w:t>39.1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FAIL (over-generation)</w:t>
            </w:r>
          </w:p>
        </w:tc>
      </w:tr>
    </w:tbl>
    <w:p/>
    <w:p>
      <w:pPr>
        <w:spacing w:after="120"/>
      </w:pPr>
      <w:r>
        <w:rPr>
          <w:rFonts w:ascii="Calibri" w:hAnsi="Calibri"/>
          <w:b/>
          <w:i w:val="0"/>
          <w:sz w:val="22"/>
        </w:rPr>
        <w:t>Key finding: lenpen=1.0 + sampling at temp=0.5 (Config J) achieves best WWER (57.7%, -1.8 vs baseline). Tuning alone yields modest gains (~1.8 pts); fine-tuning remains essential for meaningful improvement. Full decode with Config J on 1,497 segments is in progress. See tuning_experiments.docx for detailed analysis.</w:t>
      </w:r>
    </w:p>
    <w:p>
      <w:bookmarkStart w:id="2" w:name="part2"/>
      <w:pPr>
        <w:pStyle w:val="Heading1"/>
      </w:pPr>
      <w:r>
        <w:rPr>
          <w:rFonts w:ascii="Calibri" w:hAnsi="Calibri"/>
          <w:color w:val="1A3A5C"/>
        </w:rPr>
        <w:t>Part 2. Operations</w:t>
      </w:r>
      <w:bookmarkEnd w:id="2"/>
    </w:p>
    <w:p>
      <w:pPr>
        <w:pStyle w:val="Heading2"/>
      </w:pPr>
      <w:r>
        <w:rPr>
          <w:rFonts w:ascii="Calibri" w:hAnsi="Calibri"/>
          <w:color w:val="2A5A8C"/>
        </w:rPr>
        <w:t>2.1 Dual-Environment Architecture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system operates across two primary environments with strict synchronization requirements. Every EC2 change must be replicated to the Linux container with path translation.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87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Aspect</w:t>
            </w:r>
          </w:p>
        </w:tc>
        <w:tc>
          <w:tcPr>
            <w:tcW w:type="dxa" w:w="360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EC2 (Development)</w:t>
            </w:r>
          </w:p>
        </w:tc>
        <w:tc>
          <w:tcPr>
            <w:tcW w:type="dxa" w:w="388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Linux Container (Production)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Base path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/home/ubuntu/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/>
                <w:b w:val="0"/>
                <w:sz w:val="18"/>
              </w:rPr>
              <w:t>/workspace/ or /host/galaxy_export/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Purpose</w:t>
            </w:r>
          </w:p>
        </w:tc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Development, testing, evaluation</w:t>
            </w:r>
          </w:p>
        </w:tc>
        <w:tc>
          <w:tcPr>
            <w:tcW w:type="dxa" w:w="388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End-user deployment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GPU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T4 (16GB)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/>
                <w:b w:val="0"/>
                <w:sz w:val="18"/>
              </w:rPr>
              <w:t>Variable (12-24GB)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Internet</w:t>
            </w:r>
          </w:p>
        </w:tc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Available</w:t>
            </w:r>
          </w:p>
        </w:tc>
        <w:tc>
          <w:tcPr>
            <w:tcW w:type="dxa" w:w="388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May be restricted (HORIZON)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Sync protocol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Source of truth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/>
                <w:b w:val="0"/>
                <w:sz w:val="18"/>
              </w:rPr>
              <w:t>28 pending sync items documented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A5A8C"/>
        </w:rPr>
        <w:t>2.2 Deployment Packages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Deployment evolved from 13+ scattered update folders into a single, verified package: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15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Release</w:t>
            </w:r>
          </w:p>
        </w:tc>
        <w:tc>
          <w:tcPr>
            <w:tcW w:type="dxa" w:w="172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Date</w:t>
            </w:r>
          </w:p>
        </w:tc>
        <w:tc>
          <w:tcPr>
            <w:tcW w:type="dxa" w:w="100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Size</w:t>
            </w:r>
          </w:p>
        </w:tc>
        <w:tc>
          <w:tcPr>
            <w:tcW w:type="dxa" w:w="547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Key Changes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v1.0.0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Feb 3, 2026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18"/>
              </w:rPr>
              <w:t>1.8 MB</w:t>
            </w:r>
          </w:p>
        </w:tc>
        <w:tc>
          <w:tcPr>
            <w:tcW w:type="dxa" w:w="5472"/>
          </w:tcPr>
          <w:p>
            <w:r/>
            <w:r>
              <w:rPr>
                <w:rFonts w:ascii="Calibri" w:hAnsi="Calibri"/>
                <w:b w:val="0"/>
                <w:sz w:val="18"/>
              </w:rPr>
              <w:t>12 critical fixes, 7 UI features, automated install</w:t>
            </w:r>
          </w:p>
        </w:tc>
      </w:tr>
      <w:tr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v1.0.36+</w:t>
            </w:r>
          </w:p>
        </w:tc>
        <w:tc>
          <w:tcPr>
            <w:tcW w:type="dxa" w:w="172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Feb 17, 2026</w:t>
            </w:r>
          </w:p>
        </w:tc>
        <w:tc>
          <w:tcPr>
            <w:tcW w:type="dxa" w:w="100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2.9 MB</w:t>
            </w:r>
          </w:p>
        </w:tc>
        <w:tc>
          <w:tcPr>
            <w:tcW w:type="dxa" w:w="54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37 total bugs fixed, NVENC fix, segment naming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Current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Feb 18, 2026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5472"/>
          </w:tcPr>
          <w:p>
            <w:r/>
            <w:r>
              <w:rPr>
                <w:rFonts w:ascii="Calibri" w:hAnsi="Calibri"/>
                <w:b w:val="0"/>
                <w:sz w:val="18"/>
              </w:rPr>
              <w:t>28 EC2 changes pending container sync</w:t>
            </w:r>
          </w:p>
        </w:tc>
      </w:tr>
    </w:tbl>
    <w:p/>
    <w:p>
      <w:pPr>
        <w:spacing w:after="120"/>
      </w:pPr>
      <w:r>
        <w:rPr>
          <w:rFonts w:ascii="Calibri" w:hAnsi="Calibri"/>
          <w:b w:val="0"/>
          <w:i w:val="0"/>
          <w:sz w:val="22"/>
        </w:rPr>
        <w:t>Each package includes automated INSTALL.sh and VERIFY.sh scripts. Size reduction: 15 GB scattered files → 1.8 MB verified package (99.99% reduction).</w:t>
      </w:r>
    </w:p>
    <w:p>
      <w:pPr>
        <w:pStyle w:val="Heading2"/>
      </w:pPr>
      <w:r>
        <w:rPr>
          <w:rFonts w:ascii="Calibri" w:hAnsi="Calibri"/>
          <w:color w:val="2A5A8C"/>
        </w:rPr>
        <w:t>2.3 Critical Bugs Fixed (37 Total)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Bugs were tracked across three phases: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6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Phase</w:t>
            </w:r>
          </w:p>
        </w:tc>
        <w:tc>
          <w:tcPr>
            <w:tcW w:type="dxa" w:w="864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Count</w:t>
            </w:r>
          </w:p>
        </w:tc>
        <w:tc>
          <w:tcPr>
            <w:tcW w:type="dxa" w:w="6336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Key Highlights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Installation (1-13)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b w:val="0"/>
                <w:sz w:val="18"/>
              </w:rPr>
              <w:t>Missing scripts, module imports, hardcoded EC2 paths, python3 compat</w:t>
            </w:r>
          </w:p>
        </w:tc>
      </w:tr>
      <w:tr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Deployment (14-25)</w:t>
            </w:r>
          </w:p>
        </w:tc>
        <w:tc>
          <w:tcPr>
            <w:tcW w:type="dxa" w:w="864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6336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GPU OOM on 12GB, Cython extensions, max_len config, NVENC corruption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Final (26-37)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b w:val="0"/>
                <w:sz w:val="18"/>
              </w:rPr>
              <w:t>Upload limits, terminal encoding, inference errors, metric calculation</w:t>
            </w:r>
          </w:p>
        </w:tc>
      </w:tr>
    </w:tbl>
    <w:p/>
    <w:p>
      <w:pPr>
        <w:spacing w:after="120"/>
      </w:pPr>
      <w:r>
        <w:rPr>
          <w:rFonts w:ascii="Calibri" w:hAnsi="Calibri"/>
          <w:b w:val="0"/>
          <w:i w:val="0"/>
          <w:sz w:val="22"/>
        </w:rPr>
        <w:t>Most impactful fixes: Fairseq Cython auto-build (decode failed without it), max_len configuration (predictions truncated mid-sentence), transcription persistence (saved hours of Whisper re-processing), and NVENC silent corruption (GPU encoder produced corrupt output that passed all checks but was visually broken).</w:t>
      </w:r>
    </w:p>
    <w:p>
      <w:pPr>
        <w:pStyle w:val="Heading2"/>
      </w:pPr>
      <w:r>
        <w:rPr>
          <w:rFonts w:ascii="Calibri" w:hAnsi="Calibri"/>
          <w:color w:val="2A5A8C"/>
        </w:rPr>
        <w:t>2.4 Testing &amp;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60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Test Suite</w:t>
            </w:r>
          </w:p>
        </w:tc>
        <w:tc>
          <w:tcPr>
            <w:tcW w:type="dxa" w:w="172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Assertions</w:t>
            </w:r>
          </w:p>
        </w:tc>
        <w:tc>
          <w:tcPr>
            <w:tcW w:type="dxa" w:w="403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Coverage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Module tests (test_all_modules.sh)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37 tests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All 12 lib/ modules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Environment tests (EC2)</w:t>
            </w:r>
          </w:p>
        </w:tc>
        <w:tc>
          <w:tcPr>
            <w:tcW w:type="dxa" w:w="172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35+ assertions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Path detection, env vars, config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Smoke tests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60+ checks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Dependencies, imports, CLI tools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Pre/post-deployment checklists</w:t>
            </w:r>
          </w:p>
        </w:tc>
        <w:tc>
          <w:tcPr>
            <w:tcW w:type="dxa" w:w="172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Comprehensive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All fixes verified per release</w:t>
            </w:r>
          </w:p>
        </w:tc>
      </w:tr>
    </w:tbl>
    <w:p/>
    <w:p>
      <w:bookmarkStart w:id="3" w:name="part3"/>
      <w:pPr>
        <w:pStyle w:val="Heading1"/>
      </w:pPr>
      <w:r>
        <w:rPr>
          <w:rFonts w:ascii="Calibri" w:hAnsi="Calibri"/>
          <w:color w:val="1A3A5C"/>
        </w:rPr>
        <w:t>Part 3. Technical Development</w:t>
      </w:r>
      <w:bookmarkEnd w:id="3"/>
    </w:p>
    <w:p>
      <w:pPr>
        <w:pStyle w:val="Heading2"/>
      </w:pPr>
      <w:r>
        <w:rPr>
          <w:rFonts w:ascii="Calibri" w:hAnsi="Calibri"/>
          <w:color w:val="2A5A8C"/>
        </w:rPr>
        <w:t>3.1 Pipeline Architecture (9 Stages)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main pipeline (run_flat_english_pipeline.sh) orchestrates video processing from raw input to final reports through 9 stages: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87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Stage</w:t>
            </w:r>
          </w:p>
        </w:tc>
        <w:tc>
          <w:tcPr>
            <w:tcW w:type="dxa" w:w="403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3456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Key Technology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0.1 Segment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Split videos into 12s segments (codec copy)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18"/>
              </w:rPr>
              <w:t>FFmpeg stream copy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0.5 Normalize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HDR/10-bit tone mapping on segments</w:t>
            </w:r>
          </w:p>
        </w:tc>
        <w:tc>
          <w:tcPr>
            <w:tcW w:type="dxa" w:w="3456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NVENC GPU / CPU fallback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0.6 Transcriptions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Copy existing .wrd files (skip Whisper)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18"/>
              </w:rPr>
              <w:t>Bash file matching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2. Mouth Crop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Face detection + 88x88 grayscale crops</w:t>
            </w:r>
          </w:p>
        </w:tc>
        <w:tc>
          <w:tcPr>
            <w:tcW w:type="dxa" w:w="3456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MediaPipe, 25fps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3. ASR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Generate word transcriptions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18"/>
              </w:rPr>
              <w:t>OpenAI Whisper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4-5. LRS3 + Manifests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Format conversion, TSV/split generation</w:t>
            </w:r>
          </w:p>
        </w:tc>
        <w:tc>
          <w:tcPr>
            <w:tcW w:type="dxa" w:w="3456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Custom Python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6. K-means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200-cluster feature extraction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18"/>
              </w:rPr>
              <w:t>AV-HuBERT layer 12 (1024-dim)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7. Decode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LLM inference (segment-level)</w:t>
            </w:r>
          </w:p>
        </w:tc>
        <w:tc>
          <w:tcPr>
            <w:tcW w:type="dxa" w:w="3456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VSP-LLM + LLaMA-2-7B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8. Outputs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JSON reports + burned subtitle videos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18"/>
              </w:rPr>
              <w:t>Custom Python + FFmpeg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A5A8C"/>
        </w:rPr>
        <w:t>3.2 Segment-First Normalization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 key architectural innovation: videos are segmented FIRST using fast codec copy, then normalization runs on 12-second segments instead of full-length videos. For a 60-minute video, this means normalizing 300 small segments instead of one large file — resulting in 90% faster processing, lower memory usage, and better parallelization potential.</w:t>
      </w:r>
    </w:p>
    <w:p>
      <w:pPr>
        <w:pStyle w:val="Heading2"/>
      </w:pPr>
      <w:r>
        <w:rPr>
          <w:rFonts w:ascii="Calibri" w:hAnsi="Calibri"/>
          <w:color w:val="2A5A8C"/>
        </w:rPr>
        <w:t>3.3 Modular Refactoring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pipeline was refactored from a monolithic 823-line script into 11 reusable modules under lib/ (January 2026). Main orchestrator reduced to 393 lines (52% reduction). Each module is independently testable, with environment-aware configuration that auto-detects EC2 vs container paths.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16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720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Responsibility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common.sh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sz w:val="18"/>
              </w:rPr>
              <w:t>Logging (log_info, log_error, log_stage), validation</w:t>
            </w:r>
          </w:p>
        </w:tc>
      </w:tr>
      <w:tr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config.sh</w:t>
            </w:r>
          </w:p>
        </w:tc>
        <w:tc>
          <w:tcPr>
            <w:tcW w:type="dxa" w:w="72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Environment detection (EC2/container), path configuration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archive.sh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sz w:val="18"/>
              </w:rPr>
              <w:t>Archive management with transcription preservation</w:t>
            </w:r>
          </w:p>
        </w:tc>
      </w:tr>
      <w:tr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normalization.sh</w:t>
            </w:r>
          </w:p>
        </w:tc>
        <w:tc>
          <w:tcPr>
            <w:tcW w:type="dxa" w:w="72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Video normalization (HDR/10-bit, GPU/CPU encoding)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asr.sh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sz w:val="18"/>
              </w:rPr>
              <w:t>Whisper ASR with transcription reuse (Step 0.6 + 1.5 + 3)</w:t>
            </w:r>
          </w:p>
        </w:tc>
      </w:tr>
      <w:tr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decode.sh</w:t>
            </w:r>
          </w:p>
        </w:tc>
        <w:tc>
          <w:tcPr>
            <w:tcW w:type="dxa" w:w="72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VSP-LLM decode with Cython auto-build 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outputs.sh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sz w:val="18"/>
              </w:rPr>
              <w:t>Client reports (JSON/HTML/CSV) and burned videos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A5A8C"/>
        </w:rPr>
        <w:t>3.4 Transcription Persistence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Whisper ASR is the slowest pipeline stage. A persistence system ensures it runs only once per video across all pipeline runs. Transcriptions are stored in .transcriptions/ alongside input videos, survive pipeline archiving, and are automatically copied before Whisper runs. User-edited transcriptions (marked [MANUAL]) are preserved and never overwritten.</w:t>
      </w:r>
    </w:p>
    <w:p>
      <w:pPr>
        <w:pStyle w:val="Heading2"/>
      </w:pPr>
      <w:r>
        <w:rPr>
          <w:rFonts w:ascii="Calibri" w:hAnsi="Calibri"/>
          <w:color w:val="2A5A8C"/>
        </w:rPr>
        <w:t>3.5 Web UI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 zero-dependency web interface built entirely on Python standard library (http.server, subprocess, threading) with vanilla HTML/CSS/JavaScript frontend.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59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676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sz w:val="18"/>
              </w:rPr>
              <w:t>Video validation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/>
                <w:b w:val="0"/>
                <w:sz w:val="18"/>
              </w:rPr>
              <w:t>FFprobe checks: format, duration, resolution, K-means viability</w:t>
            </w:r>
          </w:p>
        </w:tc>
      </w:tr>
      <w:tr>
        <w:tc>
          <w:tcPr>
            <w:tcW w:type="dxa" w:w="259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Drag-and-drop upload</w:t>
            </w:r>
          </w:p>
        </w:tc>
        <w:tc>
          <w:tcPr>
            <w:tcW w:type="dxa" w:w="67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File upload with progress tracking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sz w:val="18"/>
              </w:rPr>
              <w:t>9-stage progress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/>
                <w:b w:val="0"/>
                <w:sz w:val="18"/>
              </w:rPr>
              <w:t>Real-time pipeline tracking with stage-level timeouts</w:t>
            </w:r>
          </w:p>
        </w:tc>
      </w:tr>
      <w:tr>
        <w:tc>
          <w:tcPr>
            <w:tcW w:type="dxa" w:w="259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Transcription management</w:t>
            </w:r>
          </w:p>
        </w:tc>
        <w:tc>
          <w:tcPr>
            <w:tcW w:type="dxa" w:w="67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Modal dialog for manual transcription entry/editing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sz w:val="18"/>
              </w:rPr>
              <w:t>Video exclusion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/>
                <w:b w:val="0"/>
                <w:sz w:val="18"/>
              </w:rPr>
              <w:t>Move videos to .excluded/ without deletion</w:t>
            </w:r>
          </w:p>
        </w:tc>
      </w:tr>
      <w:tr>
        <w:tc>
          <w:tcPr>
            <w:tcW w:type="dxa" w:w="259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K-means toggle</w:t>
            </w:r>
          </w:p>
        </w:tc>
        <w:tc>
          <w:tcPr>
            <w:tcW w:type="dxa" w:w="67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Skip retraining when reusing existing cluster model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A5A8C"/>
        </w:rPr>
        <w:t>3.6 Technology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4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Layer</w:t>
            </w:r>
          </w:p>
        </w:tc>
        <w:tc>
          <w:tcPr>
            <w:tcW w:type="dxa" w:w="792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Technologies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ML/AI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sz w:val="18"/>
              </w:rPr>
              <w:t>PyTorch 2.5.1, Fairseq (custom), LLaMA-2-7B (4-bit), AV-HuBERT Large</w:t>
            </w:r>
          </w:p>
        </w:tc>
      </w:tr>
      <w:tr>
        <w:tc>
          <w:tcPr>
            <w:tcW w:type="dxa" w:w="144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ASR</w:t>
            </w:r>
          </w:p>
        </w:tc>
        <w:tc>
          <w:tcPr>
            <w:tcW w:type="dxa" w:w="792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OpenAI Whisper (offline), SentencePiece 0.1.96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Vision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sz w:val="18"/>
              </w:rPr>
              <w:t>MediaPipe (face detection), RetinaFace (alternative)</w:t>
            </w:r>
          </w:p>
        </w:tc>
      </w:tr>
      <w:tr>
        <w:tc>
          <w:tcPr>
            <w:tcW w:type="dxa" w:w="144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Video</w:t>
            </w:r>
          </w:p>
        </w:tc>
        <w:tc>
          <w:tcPr>
            <w:tcW w:type="dxa" w:w="792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FFmpeg/FFprobe (encode/decode/segment/probe)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Backend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sz w:val="18"/>
              </w:rPr>
              <w:t>Python 3.11 stdlib (http.server, subprocess, threading)</w:t>
            </w:r>
          </w:p>
        </w:tc>
      </w:tr>
      <w:tr>
        <w:tc>
          <w:tcPr>
            <w:tcW w:type="dxa" w:w="144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</w:t>
            </w:r>
          </w:p>
        </w:tc>
        <w:tc>
          <w:tcPr>
            <w:tcW w:type="dxa" w:w="792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Vanilla HTML5 / CSS / JavaScript (no frameworks)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Infrastructure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sz w:val="18"/>
              </w:rPr>
              <w:t>Docker (nvidia/cuda base), EC2, standalone Ubuntu, HORIZON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A5A8C"/>
        </w:rPr>
        <w:t>3.7 Code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60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00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Files</w:t>
            </w:r>
          </w:p>
        </w:tc>
        <w:tc>
          <w:tcPr>
            <w:tcW w:type="dxa" w:w="100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Lines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Pipeline scripts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18"/>
              </w:rPr>
              <w:t>1,299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Library modules (lib/)</w:t>
            </w:r>
          </w:p>
        </w:tc>
        <w:tc>
          <w:tcPr>
            <w:tcW w:type="dxa" w:w="100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100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1,562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Custom Python scripts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18"/>
              </w:rPr>
              <w:t>3,342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Web UI + server</w:t>
            </w:r>
          </w:p>
        </w:tc>
        <w:tc>
          <w:tcPr>
            <w:tcW w:type="dxa" w:w="100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100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5,780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Testing scripts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18"/>
              </w:rPr>
              <w:t>1,731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Grand total</w:t>
            </w:r>
          </w:p>
        </w:tc>
        <w:tc>
          <w:tcPr>
            <w:tcW w:type="dxa" w:w="100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~55</w:t>
            </w:r>
          </w:p>
        </w:tc>
        <w:tc>
          <w:tcPr>
            <w:tcW w:type="dxa" w:w="100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~14,882</w:t>
            </w:r>
          </w:p>
        </w:tc>
      </w:tr>
    </w:tbl>
    <w:p/>
    <w:p>
      <w:bookmarkStart w:id="4" w:name="part4"/>
      <w:pPr>
        <w:pStyle w:val="Heading1"/>
      </w:pPr>
      <w:r>
        <w:rPr>
          <w:rFonts w:ascii="Calibri" w:hAnsi="Calibri"/>
          <w:color w:val="1A3A5C"/>
        </w:rPr>
        <w:t>Part 4. Project Insights, Lessons Learned &amp; To-Do</w:t>
      </w:r>
      <w:bookmarkEnd w:id="4"/>
    </w:p>
    <w:p>
      <w:pPr>
        <w:pStyle w:val="Heading2"/>
      </w:pPr>
      <w:r>
        <w:rPr>
          <w:rFonts w:ascii="Calibri" w:hAnsi="Calibri"/>
          <w:color w:val="2A5A8C"/>
        </w:rPr>
        <w:t>4.1 Key Insights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Benchmark ≠ Reality: </w:t>
      </w:r>
      <w:r>
        <w:rPr>
          <w:rFonts w:ascii="Calibri" w:hAnsi="Calibri"/>
          <w:sz w:val="20"/>
        </w:rPr>
        <w:t>Paper reports 25.4% WER on LRS3; real-world YouTube yields 64-67% WER (2.5x worse). Domain mismatch is the dominant factor, not model architecture.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Hallucination is Architectural: </w:t>
      </w:r>
      <w:r>
        <w:rPr>
          <w:rFonts w:ascii="Calibri" w:hAnsi="Calibri"/>
          <w:sz w:val="20"/>
        </w:rPr>
        <w:t>When visual signal is ambiguous, the LLM generates fluent but fabricated text from its language prior. This affects 20.6% of segments and cannot be fully solved by tuning alone — it requires confidence scoring to detect and filter.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Short Segments Fail: </w:t>
      </w:r>
      <w:r>
        <w:rPr>
          <w:rFonts w:ascii="Calibri" w:hAnsi="Calibri"/>
          <w:sz w:val="20"/>
        </w:rPr>
        <w:t>Segments with &lt;5 words produce 128.5% WER. The model needs context to disambiguate homophenes (e.g., /p/, /b/, /m/ look identical). Minimum 5-second segment length is recommended.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No Quality Signal Exists: </w:t>
      </w:r>
      <w:r>
        <w:rPr>
          <w:rFonts w:ascii="Calibri" w:hAnsi="Calibri"/>
          <w:sz w:val="20"/>
        </w:rPr>
        <w:t>Best heuristics (word count, duration) achieve only 24% precision for identifying good outputs. Confidence scoring from model internals is essential for production use.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Corpus WER &gt; 100%: </w:t>
      </w:r>
      <w:r>
        <w:rPr>
          <w:rFonts w:ascii="Calibri" w:hAnsi="Calibri"/>
          <w:sz w:val="20"/>
        </w:rPr>
        <w:t>The model generates MORE error words than reference words exist, primarily due to length penalty being disabled (lenpen=0.0). This is the single easiest fix available.</w:t>
      </w:r>
    </w:p>
    <w:p>
      <w:pPr>
        <w:pStyle w:val="Heading2"/>
      </w:pPr>
      <w:r>
        <w:rPr>
          <w:rFonts w:ascii="Calibri" w:hAnsi="Calibri"/>
          <w:color w:val="2A5A8C"/>
        </w:rPr>
        <w:t>4.2 Operational Lessons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Container Sync Discipline: </w:t>
      </w:r>
      <w:r>
        <w:rPr>
          <w:rFonts w:ascii="Calibri" w:hAnsi="Calibri"/>
          <w:sz w:val="20"/>
        </w:rPr>
        <w:t>Every EC2 change must be replicated to the production container. Forgetting this caused repeated production bugs. The sync changelog protocol was essential — 28 items documented.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Transcription Persistence Saves Hours: </w:t>
      </w:r>
      <w:r>
        <w:rPr>
          <w:rFonts w:ascii="Calibri" w:hAnsi="Calibri"/>
          <w:sz w:val="20"/>
        </w:rPr>
        <w:t>Whisper is the slowest pipeline stage. Running it once and persisting results across pipeline runs was a high-impact optimization that fundamentally changed the workflow.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Modular &gt; Monolithic: </w:t>
      </w:r>
      <w:r>
        <w:rPr>
          <w:rFonts w:ascii="Calibri" w:hAnsi="Calibri"/>
          <w:sz w:val="20"/>
        </w:rPr>
        <w:t>The refactoring from 823→393 lines made the pipeline testable and debuggable. Each module can be tested independently (37 tests). Worth the investment.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GPU Encoding Pitfalls: </w:t>
      </w:r>
      <w:r>
        <w:rPr>
          <w:rFonts w:ascii="Calibri" w:hAnsi="Calibri"/>
          <w:sz w:val="20"/>
        </w:rPr>
        <w:t>NVENC (GPU video encoder) produced silently corrupt output that passed all automated checks but was visually broken. Hardware acceleration requires explicit validation of output quality.</w:t>
      </w:r>
    </w:p>
    <w:p>
      <w:pPr>
        <w:pStyle w:val="Heading2"/>
      </w:pPr>
      <w:r>
        <w:rPr>
          <w:rFonts w:ascii="Calibri" w:hAnsi="Calibri"/>
          <w:color w:val="2A5A8C"/>
        </w:rPr>
        <w:t>4.3 Development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87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Date</w:t>
            </w:r>
          </w:p>
        </w:tc>
        <w:tc>
          <w:tcPr>
            <w:tcW w:type="dxa" w:w="748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Milestone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Oct 18, 2024</w:t>
            </w:r>
          </w:p>
        </w:tc>
        <w:tc>
          <w:tcPr>
            <w:tcW w:type="dxa" w:w="7488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 start — literature review begins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Oct-Nov 2024</w:t>
            </w:r>
          </w:p>
        </w:tc>
        <w:tc>
          <w:tcPr>
            <w:tcW w:type="dxa" w:w="748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First pipeline version (~285 lines)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Nov-Dec 2024</w:t>
            </w:r>
          </w:p>
        </w:tc>
        <w:tc>
          <w:tcPr>
            <w:tcW w:type="dxa" w:w="7488"/>
          </w:tcPr>
          <w:p>
            <w:r/>
            <w:r>
              <w:rPr>
                <w:rFonts w:ascii="Calibri" w:hAnsi="Calibri"/>
                <w:b w:val="0"/>
                <w:sz w:val="18"/>
              </w:rPr>
              <w:t>Pipeline iterations, face detection, AVSpeech processing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Dec 29, 2025</w:t>
            </w:r>
          </w:p>
        </w:tc>
        <w:tc>
          <w:tcPr>
            <w:tcW w:type="dxa" w:w="748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Presentation: "Argos — A Working Pipeline" (19 slides)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Jan 2026</w:t>
            </w:r>
          </w:p>
        </w:tc>
        <w:tc>
          <w:tcPr>
            <w:tcW w:type="dxa" w:w="7488"/>
          </w:tcPr>
          <w:p>
            <w:r/>
            <w:r>
              <w:rPr>
                <w:rFonts w:ascii="Calibri" w:hAnsi="Calibri"/>
                <w:b w:val="0"/>
                <w:sz w:val="18"/>
              </w:rPr>
              <w:t>Modular refactoring (823 → 501+1,562 lines)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Jan 2026</w:t>
            </w:r>
          </w:p>
        </w:tc>
        <w:tc>
          <w:tcPr>
            <w:tcW w:type="dxa" w:w="748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Web UI development (5,780 lines)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Feb 3, 2026</w:t>
            </w:r>
          </w:p>
        </w:tc>
        <w:tc>
          <w:tcPr>
            <w:tcW w:type="dxa" w:w="7488"/>
          </w:tcPr>
          <w:p>
            <w:r/>
            <w:r>
              <w:rPr>
                <w:rFonts w:ascii="Calibri" w:hAnsi="Calibri"/>
                <w:b w:val="0"/>
                <w:sz w:val="18"/>
              </w:rPr>
              <w:t>First container deployment (v1.0.0)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Feb 3-17, 2026</w:t>
            </w:r>
          </w:p>
        </w:tc>
        <w:tc>
          <w:tcPr>
            <w:tcW w:type="dxa" w:w="748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Five container releases, 37 bugs fixed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Feb 2026</w:t>
            </w:r>
          </w:p>
        </w:tc>
        <w:tc>
          <w:tcPr>
            <w:tcW w:type="dxa" w:w="7488"/>
          </w:tcPr>
          <w:p>
            <w:r/>
            <w:r>
              <w:rPr>
                <w:rFonts w:ascii="Calibri" w:hAnsi="Calibri"/>
                <w:b w:val="0"/>
                <w:sz w:val="18"/>
              </w:rPr>
              <w:t>Performance evaluation (860 segments, 6 reports)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Feb 2026</w:t>
            </w:r>
          </w:p>
        </w:tc>
        <w:tc>
          <w:tcPr>
            <w:tcW w:type="dxa" w:w="748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Fine-tuning infrastructure ready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A5A8C"/>
        </w:rPr>
        <w:t>4.4 Project To-Do List</w:t>
      </w:r>
    </w:p>
    <w:p>
      <w:pPr>
        <w:pStyle w:val="Heading3"/>
      </w:pPr>
      <w:r>
        <w:rPr>
          <w:rFonts w:ascii="Calibri" w:hAnsi="Calibri"/>
          <w:color w:val="3A6A9C"/>
        </w:rPr>
        <w:t>Research &amp; Model Improvement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43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432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15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16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Expected Impact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8"/>
              </w:rPr>
              <w:t>Fine-tune on AVSpeech with encoder unfreeze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Critical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-15 to -25 WER pts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432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Increase LoRA rank r=16 → r=64 (alpha=128)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High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-3 to -8 WER pts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8"/>
              </w:rPr>
              <w:t>Test length penalty lenpen=0.5-1.0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High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-5 to -15 WER pts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432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Reduce beam width 20 → 5-10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Medium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-1 to -3 WER pts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8"/>
              </w:rPr>
              <w:t>Tighten max_len_a=1.0, max_len_b=50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Medium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Reduce hallucinations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432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Implement confidence scoring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High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Quality filtering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8"/>
              </w:rPr>
              <w:t>Implement N-best aggregation (ROVER/MBR)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Medium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-5 to -10 WER pts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432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Evaluate prompt engineering strategies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Medium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-5 to -10 WER pts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8"/>
              </w:rPr>
              <w:t>Curate training data (80% clean / 20% moderate)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High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Better training signal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432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Evaluate RetinaFace vs MediaPipe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Low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-2 to -5 WER pts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3A6A9C"/>
        </w:rPr>
        <w:t>Operations &amp; Deployment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3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648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15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Priority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18"/>
              </w:rPr>
              <w:t>Sync all 28 pending EC2 → container changes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Critical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64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Deploy latest container package to HORIZON server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High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18"/>
              </w:rPr>
              <w:t>Automate container sync verification (CI/CD or script)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Medium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type="dxa" w:w="64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Add minimum segment duration filter (≥5s) to pipeline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Medium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3A6A9C"/>
        </w:rPr>
        <w:t>Technical Development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3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648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15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Priority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18"/>
              </w:rPr>
              <w:t>Add confidence scores to JSON report output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High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type="dxa" w:w="64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Add N-best hypotheses to decode output format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Medium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18"/>
              </w:rPr>
              <w:t>Investigate multi-language support (Arabic — needs multilingual LLM)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Low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type="dxa" w:w="64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Consider newer model architectures (LLaMA-3, Mistral)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Low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3A6A9C"/>
        </w:rPr>
        <w:t>Documentation &amp; Process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3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648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15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Priority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18"/>
              </w:rPr>
              <w:t>Update research_documentation.docx after each fine-tuning experiment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Ongoing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type="dxa" w:w="64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 HORIZON server setup and constraints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Medium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21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18"/>
              </w:rPr>
              <w:t>Create runbook for fine-tuning on cloud GPUs (p3.16xlarge)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Medium</w:t>
            </w:r>
          </w:p>
        </w:tc>
      </w:tr>
    </w:tbl>
    <w:p/>
    <w:p/>
    <w:p>
      <w:pPr>
        <w:spacing w:after="120"/>
      </w:pPr>
      <w:r>
        <w:rPr>
          <w:rFonts w:ascii="Calibri" w:hAnsi="Calibri"/>
          <w:b w:val="0"/>
          <w:i/>
          <w:color w:val="666666"/>
          <w:sz w:val="22"/>
        </w:rPr>
        <w:t>This summary condenses the full 60-page Argos R&amp;D documentation into the most critical findings, decisions, and next steps. For detailed technical analysis, code diffs, and configuration specifics, refer to the complete research_documentation.docx.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6"/>
      </w:rPr>
      <w:t xml:space="preserve">Page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distT="0" distB="0" distL="0" distR="0">
          <wp:extent cx="274320" cy="274320"/>
          <wp:docPr id="10" name="Header Logo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4320" cy="274320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i/>
        <w:color w:val="666666"/>
        <w:sz w:val="16"/>
      </w:rPr>
      <w:t>Argos — The Orchard  |  INTERNAL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