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28800" cy="1828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acoc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color w:val="1A3A5C"/>
          <w:sz w:val="96"/>
        </w:rPr>
        <w:t>ARGOS</w:t>
      </w:r>
    </w:p>
    <w:p>
      <w:pPr>
        <w:jc w:val="center"/>
      </w:pPr>
      <w:r>
        <w:rPr>
          <w:rFonts w:ascii="Calibri" w:hAnsi="Calibri"/>
          <w:color w:val="2A5A8C"/>
          <w:sz w:val="44"/>
        </w:rPr>
        <w:t>Gemini Presentation Instructions</w:t>
      </w:r>
    </w:p>
    <w:p>
      <w:pPr>
        <w:jc w:val="center"/>
      </w:pPr>
      <w:r>
        <w:rPr>
          <w:rFonts w:ascii="Calibri" w:hAnsi="Calibri"/>
          <w:color w:val="3A6A9C"/>
          <w:sz w:val="32"/>
        </w:rPr>
        <w:t>Visual Speech Processing — Project Review</w:t>
      </w:r>
    </w:p>
    <w:p>
      <w:pPr>
        <w:jc w:val="center"/>
      </w:pPr>
      <w:r>
        <w:rPr>
          <w:rFonts w:ascii="Calibri" w:hAnsi="Calibri"/>
          <w:color w:val="1A3A5C"/>
          <w:sz w:val="40"/>
        </w:rPr>
        <w:t>The Orchard</w:t>
      </w:r>
    </w:p>
    <w:p/>
    <w:p>
      <w:pPr>
        <w:spacing w:after="40"/>
        <w:jc w:val="center"/>
      </w:pPr>
      <w:r>
        <w:rPr>
          <w:rFonts w:ascii="Calibri" w:hAnsi="Calibri"/>
          <w:b/>
          <w:sz w:val="22"/>
        </w:rPr>
        <w:t xml:space="preserve">Author: </w:t>
      </w:r>
      <w:r>
        <w:rPr>
          <w:rFonts w:ascii="Calibri" w:hAnsi="Calibri"/>
          <w:sz w:val="22"/>
        </w:rPr>
        <w:t>Yoad Oxman</w:t>
      </w:r>
    </w:p>
    <w:p>
      <w:pPr>
        <w:spacing w:after="40"/>
        <w:jc w:val="center"/>
      </w:pPr>
      <w:r>
        <w:rPr>
          <w:rFonts w:ascii="Calibri" w:hAnsi="Calibri"/>
          <w:b/>
          <w:sz w:val="22"/>
        </w:rPr>
        <w:t xml:space="preserve">Target Tool: </w:t>
      </w:r>
      <w:r>
        <w:rPr>
          <w:rFonts w:ascii="Calibri" w:hAnsi="Calibri"/>
          <w:sz w:val="22"/>
        </w:rPr>
        <w:t>Google Gemini (Slides Generation)</w:t>
      </w:r>
    </w:p>
    <w:p>
      <w:pPr>
        <w:spacing w:after="40"/>
        <w:jc w:val="center"/>
      </w:pPr>
      <w:r>
        <w:rPr>
          <w:rFonts w:ascii="Calibri" w:hAnsi="Calibri"/>
          <w:b/>
          <w:sz w:val="22"/>
        </w:rPr>
        <w:t xml:space="preserve">Slides: </w:t>
      </w:r>
      <w:r>
        <w:rPr>
          <w:rFonts w:ascii="Calibri" w:hAnsi="Calibri"/>
          <w:sz w:val="22"/>
        </w:rPr>
        <w:t>30 slides + appendix</w:t>
      </w:r>
    </w:p>
    <w:p>
      <w:pPr>
        <w:spacing w:after="40"/>
        <w:jc w:val="center"/>
      </w:pPr>
      <w:r>
        <w:rPr>
          <w:rFonts w:ascii="Calibri" w:hAnsi="Calibri"/>
          <w:b/>
          <w:sz w:val="22"/>
        </w:rPr>
        <w:t xml:space="preserve">Audience: </w:t>
      </w:r>
      <w:r>
        <w:rPr>
          <w:rFonts w:ascii="Calibri" w:hAnsi="Calibri"/>
          <w:sz w:val="22"/>
        </w:rPr>
        <w:t>Technical managers and supervisors</w:t>
      </w:r>
    </w:p>
    <w:p>
      <w:pPr>
        <w:spacing w:after="40"/>
        <w:jc w:val="center"/>
      </w:pPr>
      <w:r>
        <w:rPr>
          <w:rFonts w:ascii="Calibri" w:hAnsi="Calibri"/>
          <w:b/>
          <w:sz w:val="22"/>
        </w:rPr>
        <w:t xml:space="preserve">Last Updated: </w:t>
      </w:r>
      <w:r>
        <w:rPr>
          <w:rFonts w:ascii="Calibri" w:hAnsi="Calibri"/>
          <w:sz w:val="22"/>
        </w:rPr>
        <w:t>March 02, 2026</w:t>
      </w:r>
      <w:r>
        <w:br w:type="page"/>
      </w:r>
    </w:p>
    <w:p/>
    <w:p/>
    <w:p/>
    <w:p>
      <w:pPr>
        <w:pStyle w:val="Heading1"/>
      </w:pPr>
      <w:r>
        <w:rPr>
          <w:rFonts w:ascii="Calibri" w:hAnsi="Calibri"/>
          <w:color w:val="1A3A5C"/>
        </w:rPr>
        <w:t>Table of Contents</w:t>
      </w:r>
    </w:p>
    <w:p>
      <w:r>
        <w:fldChar w:fldCharType="begin"/>
        <w:instrText xml:space="preserve"> TOC \o "1-2" \h \z \u </w:instrText>
        <w:fldChar w:fldCharType="separate"/>
      </w:r>
      <w:r>
        <w:rPr>
          <w:rFonts w:ascii="Calibri" w:hAnsi="Calibri"/>
          <w:sz w:val="22"/>
        </w:rPr>
        <w:t>1. How to Use This Document</w:t>
        <w:br/>
      </w:r>
      <w:r>
        <w:rPr>
          <w:rFonts w:ascii="Calibri" w:hAnsi="Calibri"/>
          <w:sz w:val="22"/>
        </w:rPr>
        <w:t>2. Presentation Overview</w:t>
        <w:br/>
      </w:r>
      <w:r>
        <w:rPr>
          <w:rFonts w:ascii="Calibri" w:hAnsi="Calibri"/>
          <w:sz w:val="22"/>
        </w:rPr>
        <w:t>3. Prompt 1: Opening &amp; Context (Slides 1-4)</w:t>
        <w:br/>
      </w:r>
      <w:r>
        <w:rPr>
          <w:rFonts w:ascii="Calibri" w:hAnsi="Calibri"/>
          <w:sz w:val="22"/>
        </w:rPr>
        <w:t>4. Prompt 2: Research Findings (Slides 5-16)</w:t>
        <w:br/>
      </w:r>
      <w:r>
        <w:rPr>
          <w:rFonts w:ascii="Calibri" w:hAnsi="Calibri"/>
          <w:sz w:val="22"/>
        </w:rPr>
        <w:t>5. Prompt 3: Engineering (Slides 17-23)</w:t>
        <w:br/>
      </w:r>
      <w:r>
        <w:rPr>
          <w:rFonts w:ascii="Calibri" w:hAnsi="Calibri"/>
          <w:sz w:val="22"/>
        </w:rPr>
        <w:t>6. Prompt 4: Future &amp; Close (Slides 24-30)</w:t>
        <w:br/>
      </w:r>
      <w:r>
        <w:rPr>
          <w:rFonts w:ascii="Calibri" w:hAnsi="Calibri"/>
          <w:sz w:val="22"/>
        </w:rPr>
        <w:t>7. Appendix Slides</w:t>
        <w:br/>
      </w:r>
      <w:r>
        <w:rPr>
          <w:rFonts w:ascii="Calibri" w:hAnsi="Calibri"/>
          <w:sz w:val="22"/>
        </w:rPr>
        <w:t>8. Material References</w:t>
        <w:br/>
      </w:r>
      <w:r>
        <w:fldChar w:fldCharType="end"/>
      </w:r>
      <w:r>
        <w:br w:type="page"/>
      </w:r>
    </w:p>
    <w:p>
      <w:pPr>
        <w:pStyle w:val="Heading1"/>
      </w:pPr>
      <w:r>
        <w:rPr>
          <w:rFonts w:ascii="Calibri" w:hAnsi="Calibri"/>
          <w:color w:val="1A3A5C"/>
        </w:rPr>
        <w:t>1. How to Use This Document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This document contains 4 sequential prompts for Google Gemini to generate the Argos VSP project review presentation (30 slides). Feed each prompt one at a time, in order. Gemini will build up the presentation incrementally across the 4 prompts.</w:t>
      </w:r>
    </w:p>
    <w:p>
      <w:pPr>
        <w:pStyle w:val="Heading2"/>
      </w:pPr>
      <w:r>
        <w:rPr>
          <w:rFonts w:ascii="Calibri" w:hAnsi="Calibri"/>
          <w:color w:val="2A5A8C"/>
        </w:rPr>
        <w:t>Instructions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0"/>
        </w:rPr>
        <w:t>Open Google Gemini and start a new conversation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0"/>
        </w:rPr>
        <w:t>For each prompt: upload the listed files FIRST, then paste the prompt text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0"/>
        </w:rPr>
        <w:t>Prompt 1 (Opening &amp; Context) + 3 files — generates slides 1-4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0"/>
        </w:rPr>
        <w:t>Prompt 2 (Research Findings) + 10 files — generates slides 5-16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0"/>
        </w:rPr>
        <w:t>Prompt 3 (Engineering) + 5 files — generates slides 17-23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0"/>
        </w:rPr>
        <w:t>Prompt 4 (Future &amp; Close) + 10 files — generates slides 24-30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0"/>
        </w:rPr>
        <w:t>After all 4 prompts: manually add appendix slides if needed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0"/>
        </w:rPr>
        <w:t>Total: 28 files across 4 prompts (some files reused across prompts)</w:t>
      </w:r>
    </w:p>
    <w:p>
      <w:pPr>
        <w:pStyle w:val="Heading2"/>
      </w:pPr>
      <w:r>
        <w:rPr>
          <w:rFonts w:ascii="Calibri" w:hAnsi="Calibri"/>
          <w:color w:val="2A5A8C"/>
        </w:rPr>
        <w:t>Design Theme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All prompts specify the same visual theme: dark navy background, white text, teal and coral accents. This creates a cohesive, professional look across all 30 slides.</w:t>
      </w:r>
    </w:p>
    <w:p>
      <w:pPr>
        <w:pStyle w:val="Heading2"/>
      </w:pPr>
      <w:r>
        <w:rPr>
          <w:rFonts w:ascii="Calibri" w:hAnsi="Calibri"/>
          <w:color w:val="2A5A8C"/>
        </w:rPr>
        <w:t>Post-Generation Steps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0"/>
        </w:rPr>
        <w:t>Review slides — plots uploaded with prompts should be placed by Gemini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0"/>
        </w:rPr>
        <w:t>Adjust any plot placements that Gemini missed or positioned awkwardly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0"/>
        </w:rPr>
        <w:t>Add appendix slides manually if needed for Q&amp;A (see Section 7)</w:t>
      </w:r>
    </w:p>
    <w:p>
      <w:pPr>
        <w:pStyle w:val="ListBullet"/>
        <w:spacing w:after="40"/>
        <w:ind w:left="360"/>
      </w:pPr>
      <w:r>
        <w:rPr>
          <w:rFonts w:ascii="Calibri" w:hAnsi="Calibri"/>
          <w:sz w:val="20"/>
        </w:rPr>
        <w:t>Play demo videos from 06_demo_videos/ externally during presentation</w:t>
      </w:r>
      <w:r>
        <w:br w:type="page"/>
      </w:r>
    </w:p>
    <w:p>
      <w:pPr>
        <w:pStyle w:val="Heading1"/>
      </w:pPr>
      <w:r>
        <w:rPr>
          <w:rFonts w:ascii="Calibri" w:hAnsi="Calibri"/>
          <w:color w:val="1A3A5C"/>
        </w:rPr>
        <w:t>2. Presentation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7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Section</w:t>
            </w:r>
          </w:p>
        </w:tc>
        <w:tc>
          <w:tcPr>
            <w:tcW w:type="dxa" w:w="115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Prompt</w:t>
            </w:r>
          </w:p>
        </w:tc>
        <w:tc>
          <w:tcPr>
            <w:tcW w:type="dxa" w:w="1008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Slides</w:t>
            </w:r>
          </w:p>
        </w:tc>
        <w:tc>
          <w:tcPr>
            <w:tcW w:type="dxa" w:w="115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432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18"/>
              </w:rPr>
              <w:t>Opening &amp; Context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sz w:val="18"/>
              </w:rPr>
              <w:t>Prompt 1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18"/>
              </w:rPr>
              <w:t>1-4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sz w:val="18"/>
              </w:rPr>
              <w:t>~5 min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8"/>
              </w:rPr>
              <w:t>Title, what is VSP, architecture, benchmark</w:t>
            </w:r>
          </w:p>
        </w:tc>
      </w:tr>
      <w:tr>
        <w:tc>
          <w:tcPr>
            <w:tcW w:type="dxa" w:w="187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Research Findings</w:t>
            </w:r>
          </w:p>
        </w:tc>
        <w:tc>
          <w:tcPr>
            <w:tcW w:type="dxa" w:w="115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Prompt 2</w:t>
            </w:r>
          </w:p>
        </w:tc>
        <w:tc>
          <w:tcPr>
            <w:tcW w:type="dxa" w:w="100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5-16</w:t>
            </w:r>
          </w:p>
        </w:tc>
        <w:tc>
          <w:tcPr>
            <w:tcW w:type="dxa" w:w="115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~20 min</w:t>
            </w:r>
          </w:p>
        </w:tc>
        <w:tc>
          <w:tcPr>
            <w:tcW w:type="dxa" w:w="432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Reality gap, IS metric, failure modes, tuning, examples, demo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sz w:val="18"/>
              </w:rPr>
              <w:t>Engineering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sz w:val="18"/>
              </w:rPr>
              <w:t>Prompt 3</w:t>
            </w:r>
          </w:p>
        </w:tc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sz w:val="18"/>
              </w:rPr>
              <w:t>17-23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sz w:val="18"/>
              </w:rPr>
              <w:t>~10 min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8"/>
              </w:rPr>
              <w:t>Pipeline, bugs, refactoring, deployment, evaluation</w:t>
            </w:r>
          </w:p>
        </w:tc>
      </w:tr>
      <w:tr>
        <w:tc>
          <w:tcPr>
            <w:tcW w:type="dxa" w:w="187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Future &amp; Close</w:t>
            </w:r>
          </w:p>
        </w:tc>
        <w:tc>
          <w:tcPr>
            <w:tcW w:type="dxa" w:w="115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Prompt 4</w:t>
            </w:r>
          </w:p>
        </w:tc>
        <w:tc>
          <w:tcPr>
            <w:tcW w:type="dxa" w:w="100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24-30</w:t>
            </w:r>
          </w:p>
        </w:tc>
        <w:tc>
          <w:tcPr>
            <w:tcW w:type="dxa" w:w="115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~15 min</w:t>
            </w:r>
          </w:p>
        </w:tc>
        <w:tc>
          <w:tcPr>
            <w:tcW w:type="dxa" w:w="432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Reframing, roadmap, Exp A results, next steps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A5A8C"/>
        </w:rPr>
        <w:t>Key Numbers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60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168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Value</w:t>
            </w:r>
          </w:p>
        </w:tc>
        <w:tc>
          <w:tcPr>
            <w:tcW w:type="dxa" w:w="288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sz w:val="18"/>
              </w:rPr>
              <w:t>Paper WER (LRS3)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18"/>
              </w:rPr>
              <w:t>25.4%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8"/>
              </w:rPr>
              <w:t>VSP-LLM paper, Table 1</w:t>
            </w:r>
          </w:p>
        </w:tc>
      </w:tr>
      <w:tr>
        <w:tc>
          <w:tcPr>
            <w:tcW w:type="dxa" w:w="36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Real-world mean WER</w:t>
            </w:r>
          </w:p>
        </w:tc>
        <w:tc>
          <w:tcPr>
            <w:tcW w:type="dxa" w:w="316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64.1%</w:t>
            </w:r>
          </w:p>
        </w:tc>
        <w:tc>
          <w:tcPr>
            <w:tcW w:type="dxa" w:w="288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Report 1, 1,497 segments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sz w:val="18"/>
              </w:rPr>
              <w:t>Reality gap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18"/>
              </w:rPr>
              <w:t>2.5x worse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8"/>
              </w:rPr>
              <w:t>Report 1</w:t>
            </w:r>
          </w:p>
        </w:tc>
      </w:tr>
      <w:tr>
        <w:tc>
          <w:tcPr>
            <w:tcW w:type="dxa" w:w="36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Properly captured (IS ≥ 3.0)</w:t>
            </w:r>
          </w:p>
        </w:tc>
        <w:tc>
          <w:tcPr>
            <w:tcW w:type="dxa" w:w="316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39.9% (597 segments)</w:t>
            </w:r>
          </w:p>
        </w:tc>
        <w:tc>
          <w:tcPr>
            <w:tcW w:type="dxa" w:w="288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Intelligibility Score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sz w:val="18"/>
              </w:rPr>
              <w:t>WER overstatement factor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18"/>
              </w:rPr>
              <w:t>3.5x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8"/>
              </w:rPr>
              <w:t>39.9% vs 11.4%</w:t>
            </w:r>
          </w:p>
        </w:tc>
      </w:tr>
      <w:tr>
        <w:tc>
          <w:tcPr>
            <w:tcW w:type="dxa" w:w="36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Failure modes classified</w:t>
            </w:r>
          </w:p>
        </w:tc>
        <w:tc>
          <w:tcPr>
            <w:tcW w:type="dxa" w:w="316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10 modes</w:t>
            </w:r>
          </w:p>
        </w:tc>
        <w:tc>
          <w:tcPr>
            <w:tcW w:type="dxa" w:w="288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900 failed segments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sz w:val="18"/>
              </w:rPr>
              <w:t>#1 failure: Topic Drift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18"/>
              </w:rPr>
              <w:t>15.9% (143 segments)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8"/>
              </w:rPr>
              <w:t>Failure taxonomy</w:t>
            </w:r>
          </w:p>
        </w:tc>
      </w:tr>
      <w:tr>
        <w:tc>
          <w:tcPr>
            <w:tcW w:type="dxa" w:w="36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#1 success: Phonetic Preservation</w:t>
            </w:r>
          </w:p>
        </w:tc>
        <w:tc>
          <w:tcPr>
            <w:tcW w:type="dxa" w:w="316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41.5%</w:t>
            </w:r>
          </w:p>
        </w:tc>
        <w:tc>
          <w:tcPr>
            <w:tcW w:type="dxa" w:w="288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248 of 597 successes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sz w:val="18"/>
              </w:rPr>
              <w:t>Bugs fixed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18"/>
              </w:rPr>
              <w:t>37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8"/>
              </w:rPr>
              <w:t>Bug tracking docs</w:t>
            </w:r>
          </w:p>
        </w:tc>
      </w:tr>
      <w:tr>
        <w:tc>
          <w:tcPr>
            <w:tcW w:type="dxa" w:w="36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Pipeline: lines before → after</w:t>
            </w:r>
          </w:p>
        </w:tc>
        <w:tc>
          <w:tcPr>
            <w:tcW w:type="dxa" w:w="316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823 → 393</w:t>
            </w:r>
          </w:p>
        </w:tc>
        <w:tc>
          <w:tcPr>
            <w:tcW w:type="dxa" w:w="288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52% reduction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sz w:val="18"/>
              </w:rPr>
              <w:t>Total experiments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18"/>
              </w:rPr>
              <w:t>13 (A-M)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8"/>
              </w:rPr>
              <w:t>Tuning dataset</w:t>
            </w:r>
          </w:p>
        </w:tc>
      </w:tr>
      <w:tr>
        <w:tc>
          <w:tcPr>
            <w:tcW w:type="dxa" w:w="36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Exp A: training data</w:t>
            </w:r>
          </w:p>
        </w:tc>
        <w:tc>
          <w:tcPr>
            <w:tcW w:type="dxa" w:w="316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~1,400 videos → 1,273 train / 224 val</w:t>
            </w:r>
          </w:p>
        </w:tc>
        <w:tc>
          <w:tcPr>
            <w:tcW w:type="dxa" w:w="288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AVSpeech YouTube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sz w:val="18"/>
              </w:rPr>
              <w:t>Exp A: best val accuracy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18"/>
              </w:rPr>
              <w:t>62.94% at epoch 2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8"/>
              </w:rPr>
              <w:t>r=16, 320 updates</w:t>
            </w:r>
          </w:p>
        </w:tc>
      </w:tr>
      <w:tr>
        <w:tc>
          <w:tcPr>
            <w:tcW w:type="dxa" w:w="36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Exp A: overfitting gap</w:t>
            </w:r>
          </w:p>
        </w:tc>
        <w:tc>
          <w:tcPr>
            <w:tcW w:type="dxa" w:w="316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36.5 pp (train 95.5% vs val 59.0%)</w:t>
            </w:r>
          </w:p>
        </w:tc>
        <w:tc>
          <w:tcPr>
            <w:tcW w:type="dxa" w:w="288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Epoch 19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sz w:val="18"/>
              </w:rPr>
              <w:t>Exp A: training time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18"/>
              </w:rPr>
              <w:t>17.0 hours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8"/>
              </w:rPr>
              <w:t>Tesla T4, FP16</w:t>
            </w:r>
          </w:p>
        </w:tc>
      </w:tr>
      <w:tr>
        <w:tc>
          <w:tcPr>
            <w:tcW w:type="dxa" w:w="36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Exp A: trainable params</w:t>
            </w:r>
          </w:p>
        </w:tc>
        <w:tc>
          <w:tcPr>
            <w:tcW w:type="dxa" w:w="316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12.6M (0.19%)</w:t>
            </w:r>
          </w:p>
        </w:tc>
        <w:tc>
          <w:tcPr>
            <w:tcW w:type="dxa" w:w="288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LoRA r=16, alpha=32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sz w:val="18"/>
              </w:rPr>
              <w:t>IS: top correlate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18"/>
              </w:rPr>
              <w:t>Phonetic Sim r=0.943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8"/>
              </w:rPr>
              <w:t>Correlation analysis</w:t>
            </w:r>
          </w:p>
        </w:tc>
      </w:tr>
      <w:tr>
        <w:tc>
          <w:tcPr>
            <w:tcW w:type="dxa" w:w="36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IS: 3 dimensions</w:t>
            </w:r>
          </w:p>
        </w:tc>
        <w:tc>
          <w:tcPr>
            <w:tcW w:type="dxa" w:w="316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Word acc 60%, Meaning 28%, Sanity 9%</w:t>
            </w:r>
          </w:p>
        </w:tc>
        <w:tc>
          <w:tcPr>
            <w:tcW w:type="dxa" w:w="288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Variance decomposition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sz w:val="18"/>
              </w:rPr>
              <w:t>IS: LLM judge (16 configs)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18"/>
              </w:rPr>
              <w:t>r=0.925 mean (std=0.015)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8"/>
              </w:rPr>
              <w:t>Cross-config validation</w:t>
            </w:r>
          </w:p>
        </w:tc>
      </w:tr>
      <w:tr>
        <w:tc>
          <w:tcPr>
            <w:tcW w:type="dxa" w:w="36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IS: LLM judge agreement</w:t>
            </w:r>
          </w:p>
        </w:tc>
        <w:tc>
          <w:tcPr>
            <w:tcW w:type="dxa" w:w="316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88.6%, κ=0.77, recall 99.2%</w:t>
            </w:r>
          </w:p>
        </w:tc>
        <w:tc>
          <w:tcPr>
            <w:tcW w:type="dxa" w:w="288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Baseline confusion matrix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sz w:val="18"/>
              </w:rPr>
              <w:t>IS: stable signals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18"/>
              </w:rPr>
              <w:t>Semantic, Phonetic, NEA (std&lt;0.06)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8"/>
              </w:rPr>
              <w:t>Cross-config: WER/LR volatile</w:t>
            </w:r>
          </w:p>
        </w:tc>
      </w:tr>
      <w:tr>
        <w:tc>
          <w:tcPr>
            <w:tcW w:type="dxa" w:w="36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IS: cross-config rankings</w:t>
            </w:r>
          </w:p>
        </w:tc>
        <w:tc>
          <w:tcPr>
            <w:tcW w:type="dxa" w:w="316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r &gt; 0.92 across most config pairs</w:t>
            </w:r>
          </w:p>
        </w:tc>
        <w:tc>
          <w:tcPr>
            <w:tcW w:type="dxa" w:w="288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Encoder-limited, not decode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sz w:val="18"/>
              </w:rPr>
              <w:t>IS: Config J vs baseline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18"/>
              </w:rPr>
              <w:t>IS 2.571 vs 2.485 despite +14.8pp WER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8"/>
              </w:rPr>
              <w:t>IS &gt; WER for comparison</w:t>
            </w:r>
          </w:p>
        </w:tc>
      </w:tr>
      <w:tr>
        <w:tc>
          <w:tcPr>
            <w:tcW w:type="dxa" w:w="36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IS: methodology</w:t>
            </w:r>
          </w:p>
        </w:tc>
        <w:tc>
          <w:tcPr>
            <w:tcW w:type="dxa" w:w="316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LLM-distilled (Claude-designed rubric)</w:t>
            </w:r>
          </w:p>
        </w:tc>
        <w:tc>
          <w:tcPr>
            <w:tcW w:type="dxa" w:w="288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Design-time expert judgment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sz w:val="18"/>
              </w:rPr>
              <w:t>LLM: current model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18"/>
              </w:rPr>
              <w:t>Llama-2-7B (4-bit QLoRA, r=16)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8"/>
              </w:rPr>
              <w:t>Hidden size 4096</w:t>
            </w:r>
          </w:p>
        </w:tc>
      </w:tr>
      <w:tr>
        <w:tc>
          <w:tcPr>
            <w:tcW w:type="dxa" w:w="36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LLM: recommended swap</w:t>
            </w:r>
          </w:p>
        </w:tc>
        <w:tc>
          <w:tcPr>
            <w:tcW w:type="dxa" w:w="316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Llama 3.1 8B (drop-in, same dim 4096)</w:t>
            </w:r>
          </w:p>
        </w:tc>
        <w:tc>
          <w:tcPr>
            <w:tcW w:type="dxa" w:w="288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1-2 hours setup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sz w:val="18"/>
              </w:rPr>
              <w:t>LLM: swap alone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18"/>
              </w:rPr>
              <w:t>-3 to -8pp WER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8"/>
              </w:rPr>
              <w:t>Better language modeling</w:t>
            </w:r>
          </w:p>
        </w:tc>
      </w:tr>
      <w:tr>
        <w:tc>
          <w:tcPr>
            <w:tcW w:type="dxa" w:w="36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Prompts: force multiplier</w:t>
            </w:r>
          </w:p>
        </w:tc>
        <w:tc>
          <w:tcPr>
            <w:tcW w:type="dxa" w:w="316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Llama-2 +5-10pp, Llama 3.1 +12-20pp</w:t>
            </w:r>
          </w:p>
        </w:tc>
        <w:tc>
          <w:tcPr>
            <w:tcW w:type="dxa" w:w="288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7 strategies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sz w:val="18"/>
              </w:rPr>
              <w:t>GER post-processing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18"/>
              </w:rPr>
              <w:t>+8-15pp, no retraining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8"/>
              </w:rPr>
              <w:t>N-best + correction LLM</w:t>
            </w:r>
          </w:p>
        </w:tc>
      </w:tr>
      <w:tr>
        <w:tc>
          <w:tcPr>
            <w:tcW w:type="dxa" w:w="36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Data scaling: 20K segments</w:t>
            </w:r>
          </w:p>
        </w:tc>
        <w:tc>
          <w:tcPr>
            <w:tcW w:type="dxa" w:w="316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45-50% WER (Llama-2) / 40-45% (Llama 3.1)</w:t>
            </w:r>
          </w:p>
        </w:tc>
        <w:tc>
          <w:tcPr>
            <w:tcW w:type="dxa" w:w="288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ICLR 2024 power law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sz w:val="18"/>
              </w:rPr>
              <w:t>Combined realistic target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18"/>
              </w:rPr>
              <w:t>27-42% WER (from 67%)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8"/>
              </w:rPr>
              <w:t>LLM + data + prompts + GER</w:t>
            </w:r>
          </w:p>
        </w:tc>
      </w:tr>
      <w:tr>
        <w:tc>
          <w:tcPr>
            <w:tcW w:type="dxa" w:w="36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Scaling law</w:t>
            </w:r>
          </w:p>
        </w:tc>
        <w:tc>
          <w:tcPr>
            <w:tcW w:type="dxa" w:w="316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Multiplicative (ICLR 2024)</w:t>
            </w:r>
          </w:p>
        </w:tc>
        <w:tc>
          <w:tcPr>
            <w:tcW w:type="dxa" w:w="288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LLM + data improvements compound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sz w:val="18"/>
              </w:rPr>
              <w:t>VALLR (ICCV 2025)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b w:val="0"/>
                <w:sz w:val="18"/>
              </w:rPr>
              <w:t>18.7% WER on LRS3 with 3B model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8"/>
              </w:rPr>
              <w:t>Architecture &gt; model size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  <w:color w:val="1A3A5C"/>
        </w:rPr>
        <w:t>3. Prompt 1: Opening &amp; Context (Slides 1-4)</w:t>
      </w:r>
    </w:p>
    <w:p>
      <w:pPr>
        <w:spacing w:after="120"/>
      </w:pPr>
      <w:r>
        <w:rPr>
          <w:rFonts w:ascii="Calibri" w:hAnsi="Calibri"/>
          <w:b w:val="0"/>
          <w:i/>
          <w:color w:val="666666"/>
          <w:sz w:val="22"/>
        </w:rPr>
        <w:t>Copy the entire text block below and paste it into Google Gemini.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This prompt generates Slides 1-4. Upload the 3 files listed below together with the prompt.</w:t>
      </w:r>
    </w:p>
    <w:p>
      <w:pPr>
        <w:pStyle w:val="Heading3"/>
      </w:pPr>
      <w:r>
        <w:rPr>
          <w:rFonts w:ascii="Calibri" w:hAnsi="Calibri"/>
          <w:color w:val="3A6A9C"/>
        </w:rPr>
        <w:t>Upload These Files With the Prompt</w:t>
      </w:r>
    </w:p>
    <w:p>
      <w:pPr>
        <w:spacing w:after="120"/>
      </w:pPr>
      <w:r>
        <w:rPr>
          <w:rFonts w:ascii="Calibri" w:hAnsi="Calibri"/>
          <w:b w:val="0"/>
          <w:i/>
          <w:color w:val="666666"/>
          <w:sz w:val="20"/>
        </w:rPr>
        <w:t>Attach these files to the Gemini conversation when pasting the prompt above. Gemini will use the images as visual reference and the reports for data context.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43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403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File</w:t>
            </w:r>
          </w:p>
        </w:tc>
        <w:tc>
          <w:tcPr>
            <w:tcW w:type="dxa" w:w="144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For Slide(s)</w:t>
            </w:r>
          </w:p>
        </w:tc>
        <w:tc>
          <w:tcPr>
            <w:tcW w:type="dxa" w:w="360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432"/>
          </w:tcPr>
          <w:p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sz w:val="18"/>
              </w:rPr>
              <w:t>08_branding/BlackLogo300x300-W-BG.png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sz w:val="18"/>
              </w:rPr>
              <w:t>Title slide logo placement</w:t>
            </w:r>
          </w:p>
        </w:tc>
      </w:tr>
      <w:tr>
        <w:tc>
          <w:tcPr>
            <w:tcW w:type="dxa" w:w="4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40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09_pipeline_diagram/pipeline_architecture.png</w:t>
            </w:r>
          </w:p>
        </w:tc>
        <w:tc>
          <w:tcPr>
            <w:tcW w:type="dxa" w:w="144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type="dxa" w:w="36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Architecture diagram reference</w:t>
            </w:r>
          </w:p>
        </w:tc>
      </w:tr>
      <w:tr>
        <w:tc>
          <w:tcPr>
            <w:tcW w:type="dxa" w:w="432"/>
          </w:tcPr>
          <w:p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sz w:val="18"/>
              </w:rPr>
              <w:t>01_plots_for_slides/P2_paper_vs_reality.png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sz w:val="18"/>
              </w:rPr>
              <w:t>Paper 25.4% vs real-world 64.1% bar chart</w:t>
            </w:r>
          </w:p>
        </w:tc>
      </w:tr>
    </w:tbl>
    <w:p/>
    <w:p/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Create a professional presentation with a dark modern theme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(deep navy background, white text, teal and coral accents).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This is PART 1 of 4 for an internal project review called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"Argos VSP: Research Findings and Production Roadmap"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about a Visual Speech Processing (lip reading) system.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Audience: Technical managers and supervisors.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Create exactly 4 slides: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1 - Title Slide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"Argos VSP: Research Findings and Production Roadmap"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Subtitle: "Visual Speech Processing — Project Review"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Date: February 2026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Clean, minimal. Leave space for a logo in the top-right.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2 - Quick Context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"What is Visual Speech Processing?"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A system that reads lips from video — no audio.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Three use cases: Surveillance | Accessibility | Noisy Environments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Note: "Opening demo: 33-word perfect lip-reading" [video played externally]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3 - Model Architecture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"How It Works: Three Components"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Left-to-right flow: Video → AV-HuBERT (Visual Encoder, frozen, 1024-dim)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→ Linear Projection (1024→4096) → LLaMA-2-7B (4-bit QLoRA, r=16) → Text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One line under each: "Visual features" → "Embedding space" → "Token-to-text"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Note: "LLM is swappable — Llama 3.1 8B has same hidden size (4096),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making it a drop-in replacement (1-2 hours setup). Only 12.6M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trainable params (0.19%) via LoRA adapters."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4 - The Benchmark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"Paper Claims 25.4% WER on LRS3"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Large "25.4%" displayed.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Text: "Curated TED talks, controlled conditions."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Below: "Two questions: How does this hold on real-world video?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And is WER even the right way to measure?"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Leave space for a chart.</w:t>
      </w:r>
    </w:p>
    <w:p>
      <w:pPr>
        <w:spacing w:after="80"/>
      </w:pPr>
      <w:r>
        <w:br w:type="page"/>
      </w:r>
    </w:p>
    <w:p>
      <w:pPr>
        <w:pStyle w:val="Heading1"/>
      </w:pPr>
      <w:r>
        <w:rPr>
          <w:rFonts w:ascii="Calibri" w:hAnsi="Calibri"/>
          <w:color w:val="1A3A5C"/>
        </w:rPr>
        <w:t>4. Prompt 2: Research Findings (Slides 5-16)</w:t>
      </w:r>
    </w:p>
    <w:p>
      <w:pPr>
        <w:spacing w:after="120"/>
      </w:pPr>
      <w:r>
        <w:rPr>
          <w:rFonts w:ascii="Calibri" w:hAnsi="Calibri"/>
          <w:b w:val="0"/>
          <w:i/>
          <w:color w:val="666666"/>
          <w:sz w:val="22"/>
        </w:rPr>
        <w:t>Copy the entire text block below and paste it into Google Gemini.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This prompt generates Slides 5-16. Upload the 10 files listed below together with the prompt.</w:t>
      </w:r>
    </w:p>
    <w:p>
      <w:pPr>
        <w:pStyle w:val="Heading3"/>
      </w:pPr>
      <w:r>
        <w:rPr>
          <w:rFonts w:ascii="Calibri" w:hAnsi="Calibri"/>
          <w:color w:val="3A6A9C"/>
        </w:rPr>
        <w:t>Upload These Files With the Prompt</w:t>
      </w:r>
    </w:p>
    <w:p>
      <w:pPr>
        <w:spacing w:after="120"/>
      </w:pPr>
      <w:r>
        <w:rPr>
          <w:rFonts w:ascii="Calibri" w:hAnsi="Calibri"/>
          <w:b w:val="0"/>
          <w:i/>
          <w:color w:val="666666"/>
          <w:sz w:val="20"/>
        </w:rPr>
        <w:t>Attach these files to the Gemini conversation when pasting the prompt above. Gemini will use the images as visual reference and the reports for data context.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43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403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File</w:t>
            </w:r>
          </w:p>
        </w:tc>
        <w:tc>
          <w:tcPr>
            <w:tcW w:type="dxa" w:w="144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For Slide(s)</w:t>
            </w:r>
          </w:p>
        </w:tc>
        <w:tc>
          <w:tcPr>
            <w:tcW w:type="dxa" w:w="360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432"/>
          </w:tcPr>
          <w:p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sz w:val="18"/>
              </w:rPr>
              <w:t>01_plots_for_slides/P1_quality_tiers.png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sz w:val="18"/>
              </w:rPr>
              <w:t>WER quality tier distribution (5 tiers)</w:t>
            </w:r>
          </w:p>
        </w:tc>
      </w:tr>
      <w:tr>
        <w:tc>
          <w:tcPr>
            <w:tcW w:type="dxa" w:w="4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40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01_plots_for_slides/09_boxplot_wwer_all_experiments.png</w:t>
            </w:r>
          </w:p>
        </w:tc>
        <w:tc>
          <w:tcPr>
            <w:tcW w:type="dxa" w:w="144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type="dxa" w:w="36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WWER boxplot across 13 experiments</w:t>
            </w:r>
          </w:p>
        </w:tc>
      </w:tr>
      <w:tr>
        <w:tc>
          <w:tcPr>
            <w:tcW w:type="dxa" w:w="432"/>
          </w:tcPr>
          <w:p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sz w:val="18"/>
              </w:rPr>
              <w:t>01_plots_for_slides/01_wer_vs_duration.png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sz w:val="18"/>
              </w:rPr>
              <w:t>WER vs segment duration scatter</w:t>
            </w:r>
          </w:p>
        </w:tc>
      </w:tr>
      <w:tr>
        <w:tc>
          <w:tcPr>
            <w:tcW w:type="dxa" w:w="4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type="dxa" w:w="40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01_plots_for_slides/14_nea_vs_wwer_scatter.png</w:t>
            </w:r>
          </w:p>
        </w:tc>
        <w:tc>
          <w:tcPr>
            <w:tcW w:type="dxa" w:w="144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type="dxa" w:w="36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Named entity accuracy vs WWER</w:t>
            </w:r>
          </w:p>
        </w:tc>
      </w:tr>
      <w:tr>
        <w:tc>
          <w:tcPr>
            <w:tcW w:type="dxa" w:w="432"/>
          </w:tcPr>
          <w:p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sz w:val="18"/>
              </w:rPr>
              <w:t>01_plots_for_slides/10_empty_and_hallucination_rates.png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sz w:val="18"/>
              </w:rPr>
              <w:t>Empty &amp; hallucination rates per config</w:t>
            </w:r>
          </w:p>
        </w:tc>
      </w:tr>
      <w:tr>
        <w:tc>
          <w:tcPr>
            <w:tcW w:type="dxa" w:w="4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type="dxa" w:w="40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01_plots_for_slides/16_improvement_J_vs_A.png</w:t>
            </w:r>
          </w:p>
        </w:tc>
        <w:tc>
          <w:tcPr>
            <w:tcW w:type="dxa" w:w="144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type="dxa" w:w="36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Per-segment improvement Config J vs baseline</w:t>
            </w:r>
          </w:p>
        </w:tc>
      </w:tr>
      <w:tr>
        <w:tc>
          <w:tcPr>
            <w:tcW w:type="dxa" w:w="432"/>
          </w:tcPr>
          <w:p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sz w:val="18"/>
              </w:rPr>
              <w:t>01_plots_for_slides/P4_lenpen_sensitivity.png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sz w:val="18"/>
              </w:rPr>
              <w:t>Length penalty sensitivity (tornado chart)</w:t>
            </w:r>
          </w:p>
        </w:tc>
      </w:tr>
      <w:tr>
        <w:tc>
          <w:tcPr>
            <w:tcW w:type="dxa" w:w="4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type="dxa" w:w="40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03_reports_md/intelligibility_methodology.md</w:t>
            </w:r>
          </w:p>
        </w:tc>
        <w:tc>
          <w:tcPr>
            <w:tcW w:type="dxa" w:w="144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type="dxa" w:w="36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Full IS methodology (6 signals, tiers, patterns)</w:t>
            </w:r>
          </w:p>
        </w:tc>
      </w:tr>
      <w:tr>
        <w:tc>
          <w:tcPr>
            <w:tcW w:type="dxa" w:w="432"/>
          </w:tcPr>
          <w:p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sz w:val="18"/>
              </w:rPr>
              <w:t>03_reports_md/is_correlation_analysis.md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sz w:val="18"/>
              </w:rPr>
              <w:t>7, 13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sz w:val="18"/>
              </w:rPr>
              <w:t>Cross-config validation, LLM judge, variance</w:t>
            </w:r>
          </w:p>
        </w:tc>
      </w:tr>
      <w:tr>
        <w:tc>
          <w:tcPr>
            <w:tcW w:type="dxa" w:w="4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type="dxa" w:w="40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03_reports_md/report_1_executive_assessment.md</w:t>
            </w:r>
          </w:p>
        </w:tc>
        <w:tc>
          <w:tcPr>
            <w:tcW w:type="dxa" w:w="144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5, 8, 10</w:t>
            </w:r>
          </w:p>
        </w:tc>
        <w:tc>
          <w:tcPr>
            <w:tcW w:type="dxa" w:w="36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Reality gap data, failure modes, topic analysis</w:t>
            </w:r>
          </w:p>
        </w:tc>
      </w:tr>
    </w:tbl>
    <w:p/>
    <w:p/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Continue the same presentation (dark navy, teal/coral accents).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Audience: Technical managers. Full depth OK.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This is PART 2 of 4: Research Findings. Create exactly 12 slides: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5 - The Reality Gap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"Real-World: 64.1% WER — 2.5x Worse"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Large: "64.1% mean WER across 1,497 segments"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WER-based quality tiers: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- 11.4% Usable (&lt;30%) — green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- 17.4% Marginal (30-50%) — yellow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- 17.8% Poor (50-75%) — orange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- 32.8% Unusable (75-100%) — red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- 20.6% Hallucinated (&gt;100%) — dark red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Bottom: "But WER overstates failure — see next slide."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Leave space for chart.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6 - WER Is Blind (30-second slide)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"Same WER, Opposite Meaning"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Two boxes side by side: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GREEN box — "WER 29%, IS 4.3 — Fully Intelligible":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Ref: "allow you to work with the team in a more"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Hyp: "allow you to work with a team and more"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RED box — "WER 33%, IS 3.0 — Unintelligible":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Ref: "today i'm talking with admiral mcrae"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Hyp: "today i'm talking with animal migratory"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Bottom: "WER says equal. Meaning says opposite. So we built a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metric to capture this."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7 - The Intelligibility Score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"Intelligibility Score: 39.9% Properly Captured"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Show 6 signal blocks: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Semantic Similarity (25%) + Phonetic Similarity (15%) +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Inverse WER (15%) + Inverse WWER (15%) +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Named Entity Accuracy (15%) + Length Ratio (15%)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KEY: "IS &gt;= 3.0 = Properly Captured: 39.9% — 3.5x more than WER's 11.4%"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Tiers: 18.4% Excellent | 21.4% Good | 21.7% Fair | 22.4% Poor | 16.0% Failed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Methodology note: IS was designed using LLM-distilled evaluation —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Claude (Anthropic) designed the 5-step rubric, selected the 6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signals and weights, defined tier boundaries, and classified all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failure/success patterns. This is "what an LLM expert would score"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made deterministic, free, and decomposable.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Statistical validation (tested across 16 decode configs):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- 6 signals collapse into 3 independent dimensions: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(1) Word accuracy (~60% of IS variance: WER, WWER, Phonetic)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(2) Meaning preservation (~28%: Semantic)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(3) Output sanity (~9%: Length Ratio)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Semantic, Phonetic, NEA F1 are STABLE across all 16 configs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(std &lt; 0.06). WER and Length Ratio are volatile — proves IS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is more robust than raw WER for comparing experiments.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LLM heuristic judge: r=0.925 with IS across all 16 configs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(std=0.015), 88.6% agreement, 99.2% recall, Cohen's kappa=0.77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Config J has highest IS (2.571) despite +14.8pp higher WER than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baseline — IS captures meaning that WER misses.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Per-segment rankings stable across configs (r &gt; 0.92) — the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bottleneck is the visual encoder, not decode parameters.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Success patterns (what makes segments succeed):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Phonetically Preserved: 41.5% of successes (#1 driver)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(Phonetic Sim is also #1 correlate with IS: r=0.943)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Minor Errors + High Semantic: 24.5%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Entities Preserved: 12.4%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Near-Perfect Output: 11.6%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Context recovery: 43.6% rule-based, 50.6% LLM-judged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This is the main methodological contribution.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8 - Failure Mode Taxonomy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"10 Classified Failure Modes (900 failed segments)"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Horizontal bar chart data (sorted by frequency):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Total Topic Drift: 15.9% (143) — no connection to reference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Phonetically Similar but Wrong Topic: 15.7% (141)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Accumulated Small Errors: 12.3% (111) — death by 1000 cuts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Hallucination: 12.3% (111) — fluent fabrication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High Error Rate: 12.1% (109)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Entity Destruction: 12.0% (108) — names/numbers lost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Content Word Errors: 10.7% (96) — structure OK, key words wrong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Empty Output: 7.8% (70) — model produced nothing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Truncation: 1.1% (10)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Over-generation: 0.1% (1)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Bottom: "Failures are diverse — no single fix addresses all modes.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Each roadmap phase targets specific failure categories."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Color-code: red for hallucination/topic drift, orange for errors,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yellow for partial failures, gray for empty/truncation.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9 - Performance Distribution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"Distribution Across 13 Experiments"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Text: Most segments 50-80% WER. Long tail of failures.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Stable core of ~11% always-good segments across all configs.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Leave space for boxplot.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10 - Why the Gap: Root Causes + Topic/Length Analysis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"Three Root Causes — With Data"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Three columns: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1. Domain Mismatch — Business/Finance best (IS 3.08, 57% captured,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 formal vocabulary). DIY/Home worst (IS 2.13, 30% captured,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 casual/technical speech). Entertainment 30% captured.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2. Short Segments — 5-10 words: only 32% captured, 74% WER.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 20+ words: 49% captured, 55% WER. Gap: +17pp captured.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 Short segments lack enough visual context for the model.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3. Hallucination — LLM prior overwhelms weak visual signal.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 12.3% of failures are pure hallucination, 15.9% total topic drift.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Leave space for scatter plot.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11 - Named Entity Accuracy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"NEA F1: 38.8% — The Largest Success/Failure Differentiator"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Text: Names, numbers, proper nouns — exactly what context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cannot recover. You can guess a missing "the" but not "McRae."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Signal comparison (success vs failure):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NEA F1: 74.0% vs 15.7% (gap: 58.3pp — LARGEST)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Semantic: 0.74 vs 0.24 (gap: 0.50)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Phonetic: 0.81 vs 0.38 (gap: 0.43)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WER: 30% vs 87%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Correlation insight: NEA F1 contributes 17.3% of IS variance —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disproportionately more than its 15% weight, because entity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accuracy has the highest variance among signals (some segments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nail all names, others miss every one).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Leave space for chart.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12 - 13 Tuning Experiments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"Systematic Parameter Search: 13 Configurations"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Two columns: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Left — Parameters tested: beam size, length penalty (-0.5 to 2.0),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temperature (0.3 to 1.5), sampling strategy, repetition penalty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Right — Full-dataset Config J results (1,497 segments):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IS: 2.60 vs 2.52 baseline (+0.08)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Captured (IS &gt;= 3): 622 vs 597 (+25 segments)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Empties: 0 vs 70 baseline (eliminated)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Hallucinations: 348 vs 307 (+41 more)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NEA F1: 43.4% vs 38.9% (+3.7pp)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J beats C: stochastic sampling finds more entities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Note: do_sample=True on standalone (stochastic), False on EC2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(deterministic) — to be unified.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Leave space for charts.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13 - Limits of Tuning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"Tuning Is Mitigation, Not a Cure"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Text: Config J trade-off: eliminates empties but doubles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hallucinations (111 → 262). Net IS gain only +0.08.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The fundamental tradeoff: silent failures (empties) vs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noisy failures (hallucinations).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Long segments benefit most: 20+ words gain +0.25 IS.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Short segments marginally worse due to over-generation.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Cannot fix domain mismatch with hyperparameters.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Cross-config proof: Per-segment IS rankings are nearly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identical across all 16 configs (r &gt; 0.92 for most pairs).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The "hard" and "easy" segments stay the same regardless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of decode parameters — the bottleneck is the visual encoder,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not the decode strategy.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Data scarcity (1,273 segments) was the real bottleneck —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not model capacity or decode parameters. Three levers remain: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(1) scale training data to 20K-50K segments (biggest gain),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(2) swap to stronger LLM — Llama 3.1 8B is a drop-in replacement,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(3) smart prompts as force multiplier for stronger models.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Leave space for chart.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14 - Curated Examples with IS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"Representative Examples"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Table with IS scores: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| Category | Reference | Hypothesis | WER | IS |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| Perfect | "health insurance company they pay..." | [match] | 0% | 5.0 |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| WER misleads | "work with the team" | "work with a team" | 29% | 4.3 |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| Entity destroyed | "admiral mcrae" | "animal migratory" | 33% | 3.0 |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| Hallucinated | "carry strap" | "holocaust denier" | 100% | 0.7 |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Color IS column green→red.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15 - Live Demo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"Demo: Three Videos"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Subtitle: "Perfect → Near-miss → Hallucination"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Minimal. [Videos played externally]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16 - Research Output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"Eight Research Reports + Exp A Training Analysis"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List: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1. Executive Assessment — reality gap, quality tiers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2. Hyperparameter Tuning — 13 experiments, parameter sensitivity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3. Prompt Engineering — context injection strategies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4. Confidence Scoring — beam score extraction, quality filtering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5. N-Best Aggregation — ROVER/MBR hypothesis combination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6. Fine-Tuning Analysis — LoRA domain adaptation strategy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7. Intelligibility Scoring — 6-signal composite metric,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 failure mode taxonomy, success patterns, topic/length analysis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8. LLM Upgrade Analysis — model alternatives (Llama 3.1 8B drop-in),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 data scaling projections, prompt strategies as force multiplier,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 GER post-processing, investment roadmap to 27-42% WER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NEW: Exp A Training Report — r=16 results, overfitting analysis,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 10 diagnostic plots, recommendations for Exp B</w:t>
      </w:r>
    </w:p>
    <w:p>
      <w:pPr>
        <w:spacing w:after="80"/>
      </w:pPr>
      <w:r>
        <w:br w:type="page"/>
      </w:r>
    </w:p>
    <w:p>
      <w:pPr>
        <w:pStyle w:val="Heading1"/>
      </w:pPr>
      <w:r>
        <w:rPr>
          <w:rFonts w:ascii="Calibri" w:hAnsi="Calibri"/>
          <w:color w:val="1A3A5C"/>
        </w:rPr>
        <w:t>5. Prompt 3: Engineering (Slides 17-23)</w:t>
      </w:r>
    </w:p>
    <w:p>
      <w:pPr>
        <w:spacing w:after="120"/>
      </w:pPr>
      <w:r>
        <w:rPr>
          <w:rFonts w:ascii="Calibri" w:hAnsi="Calibri"/>
          <w:b w:val="0"/>
          <w:i/>
          <w:color w:val="666666"/>
          <w:sz w:val="22"/>
        </w:rPr>
        <w:t>Copy the entire text block below and paste it into Google Gemini.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This prompt generates Slides 17-23. Upload the 5 files listed below together with the prompt.</w:t>
      </w:r>
    </w:p>
    <w:p>
      <w:pPr>
        <w:pStyle w:val="Heading3"/>
      </w:pPr>
      <w:r>
        <w:rPr>
          <w:rFonts w:ascii="Calibri" w:hAnsi="Calibri"/>
          <w:color w:val="3A6A9C"/>
        </w:rPr>
        <w:t>Upload These Files With the Prompt</w:t>
      </w:r>
    </w:p>
    <w:p>
      <w:pPr>
        <w:spacing w:after="120"/>
      </w:pPr>
      <w:r>
        <w:rPr>
          <w:rFonts w:ascii="Calibri" w:hAnsi="Calibri"/>
          <w:b w:val="0"/>
          <w:i/>
          <w:color w:val="666666"/>
          <w:sz w:val="20"/>
        </w:rPr>
        <w:t>Attach these files to the Gemini conversation when pasting the prompt above. Gemini will use the images as visual reference and the reports for data context.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43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403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File</w:t>
            </w:r>
          </w:p>
        </w:tc>
        <w:tc>
          <w:tcPr>
            <w:tcW w:type="dxa" w:w="144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For Slide(s)</w:t>
            </w:r>
          </w:p>
        </w:tc>
        <w:tc>
          <w:tcPr>
            <w:tcW w:type="dxa" w:w="360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432"/>
          </w:tcPr>
          <w:p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sz w:val="18"/>
              </w:rPr>
              <w:t>09_pipeline_diagram/pipeline_architecture.png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sz w:val="18"/>
              </w:rPr>
              <w:t>8-stage pipeline flow diagram</w:t>
            </w:r>
          </w:p>
        </w:tc>
      </w:tr>
      <w:tr>
        <w:tc>
          <w:tcPr>
            <w:tcW w:type="dxa" w:w="4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40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01_plots_for_slides/15_cdf_wwer_curated.png</w:t>
            </w:r>
          </w:p>
        </w:tc>
        <w:tc>
          <w:tcPr>
            <w:tcW w:type="dxa" w:w="144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22</w:t>
            </w:r>
          </w:p>
        </w:tc>
        <w:tc>
          <w:tcPr>
            <w:tcW w:type="dxa" w:w="36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CDF of WWER (quality thresholds)</w:t>
            </w:r>
          </w:p>
        </w:tc>
      </w:tr>
      <w:tr>
        <w:tc>
          <w:tcPr>
            <w:tcW w:type="dxa" w:w="432"/>
          </w:tcPr>
          <w:p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sz w:val="18"/>
              </w:rPr>
              <w:t>03_reports_md/report_2_hyperparameter_tuning.md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sz w:val="18"/>
              </w:rPr>
              <w:t>22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sz w:val="18"/>
              </w:rPr>
              <w:t>13 experiments context for evaluation infra</w:t>
            </w:r>
          </w:p>
        </w:tc>
      </w:tr>
      <w:tr>
        <w:tc>
          <w:tcPr>
            <w:tcW w:type="dxa" w:w="4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type="dxa" w:w="40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03_reports_md/report_6_finetuning_analysis.md</w:t>
            </w:r>
          </w:p>
        </w:tc>
        <w:tc>
          <w:tcPr>
            <w:tcW w:type="dxa" w:w="144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22</w:t>
            </w:r>
          </w:p>
        </w:tc>
        <w:tc>
          <w:tcPr>
            <w:tcW w:type="dxa" w:w="36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Fine-tuning strategy (evaluation context)</w:t>
            </w:r>
          </w:p>
        </w:tc>
      </w:tr>
      <w:tr>
        <w:tc>
          <w:tcPr>
            <w:tcW w:type="dxa" w:w="432"/>
          </w:tcPr>
          <w:p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sz w:val="18"/>
              </w:rPr>
              <w:t>08_branding/BlackLogo300x300-W-BG.png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sz w:val="18"/>
              </w:rPr>
              <w:t>17-23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sz w:val="18"/>
              </w:rPr>
              <w:t>Consistent branding across slides</w:t>
            </w:r>
          </w:p>
        </w:tc>
      </w:tr>
    </w:tbl>
    <w:p/>
    <w:p/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Continue the same presentation (dark navy, teal/coral accents).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Audience: Technical managers.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This is PART 3 of 4: Engineering Achievements. Create exactly 7 slides: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17 - Pipeline Architecture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"8-Stage Automated Pipeline"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Subtitle: "3 research repos → single orchestrated system"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Leave mostly empty — I will insert a pipeline diagram.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18 - Engineering Challenges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"37 Bugs Fixed: Research Code → Production"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Two columns: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Left: HDR tone-mapping, NVENC silent corruption (destroyed 43% of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videos), Cython compilation, fairseq patching, spaCy offline,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Docker networking, Python venv conflicts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Right: Handles any format (MP4/MKV/AVI/MOV), any resolution,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any codec. GPU detection with CPU fallback. All 37 bugs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documented with root cause analysis.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19 - Modular Refactoring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"52% Code Reduction: 823 → 393 Lines"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Before/after: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BEFORE: Monolithic 823-line script. Fragile.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AFTER: 393-line orchestrator + 11 modules in lib/.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37 automated tests. Each stage independently testable.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Environment-aware (auto-detects EC2 vs container).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20 - Deployed Product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"Standalone Container — No Cloud"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Docker container with web UI on Linux machine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Drag-and-drop video upload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Automatic end-to-end processing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INSTALL.sh overlay with backup and verification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Currently deployed at client site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21 - Intelligent Features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"Pipeline Intelligence"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Three cards: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1. Transcription Reuse — manual corrections persist,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 Whisper skips matched segments (saves hours)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2. Golden K-means — 1,396-video baseline model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3. Smart Segmentation — configurable overlap for context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22 - Evaluation Infrastructure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"Evaluation: Beyond Standard WER"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Eight items: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- 16 analytical plots auto-generated per experiment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Per-segment HTML reports (interactive, 13 experiments)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Custom NEA metric for operational entity accuracy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Intelligibility Score pipeline: LLM-distilled evaluation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(Claude-designed rubric distilled into 6 deterministic signals),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per-segment automated scoring, tier classification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Automated failure mode classification (10 modes) and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success pattern analysis (7 patterns)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IS correlation analysis: cross-config validation across 16 decode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configs — proves metric stability (Semantic, Phonetic, NEA stable;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WER volatile). LLM heuristic judge r=0.925 with IS.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Topic and segment length analysis across 11 categories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Full CSV exports (1,497 rows, all metrics + IS signals)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Fine-tuning diagnostics — 10 training plots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23 - Process &amp; Documentation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"Engineering Process"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- 40+ git versions with semantic tags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EC2/container sync protocol (26 tracked items)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- 8 formal research reports + methodology docs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(including LLM Upgrade Analysis with model alternatives,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 data scaling projections, and investment strategy)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Complete architecture, development, and bug documentation</w:t>
      </w:r>
    </w:p>
    <w:p>
      <w:pPr>
        <w:spacing w:after="80"/>
      </w:pPr>
      <w:r>
        <w:br w:type="page"/>
      </w:r>
    </w:p>
    <w:p>
      <w:pPr>
        <w:pStyle w:val="Heading1"/>
      </w:pPr>
      <w:r>
        <w:rPr>
          <w:rFonts w:ascii="Calibri" w:hAnsi="Calibri"/>
          <w:color w:val="1A3A5C"/>
        </w:rPr>
        <w:t>6. Prompt 4: Future &amp; Close (Slides 24-30)</w:t>
      </w:r>
    </w:p>
    <w:p>
      <w:pPr>
        <w:spacing w:after="120"/>
      </w:pPr>
      <w:r>
        <w:rPr>
          <w:rFonts w:ascii="Calibri" w:hAnsi="Calibri"/>
          <w:b w:val="0"/>
          <w:i/>
          <w:color w:val="666666"/>
          <w:sz w:val="22"/>
        </w:rPr>
        <w:t>Copy the entire text block below and paste it into Google Gemini.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This prompt generates Slides 24-30. Upload the 10 files listed below together with the prompt.</w:t>
      </w:r>
    </w:p>
    <w:p>
      <w:pPr>
        <w:pStyle w:val="Heading3"/>
      </w:pPr>
      <w:r>
        <w:rPr>
          <w:rFonts w:ascii="Calibri" w:hAnsi="Calibri"/>
          <w:color w:val="3A6A9C"/>
        </w:rPr>
        <w:t>Upload These Files With the Prompt</w:t>
      </w:r>
    </w:p>
    <w:p>
      <w:pPr>
        <w:spacing w:after="120"/>
      </w:pPr>
      <w:r>
        <w:rPr>
          <w:rFonts w:ascii="Calibri" w:hAnsi="Calibri"/>
          <w:b w:val="0"/>
          <w:i/>
          <w:color w:val="666666"/>
          <w:sz w:val="20"/>
        </w:rPr>
        <w:t>Attach these files to the Gemini conversation when pasting the prompt above. Gemini will use the images as visual reference and the reports for data context.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43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403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File</w:t>
            </w:r>
          </w:p>
        </w:tc>
        <w:tc>
          <w:tcPr>
            <w:tcW w:type="dxa" w:w="144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For Slide(s)</w:t>
            </w:r>
          </w:p>
        </w:tc>
        <w:tc>
          <w:tcPr>
            <w:tcW w:type="dxa" w:w="360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432"/>
          </w:tcPr>
          <w:p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sz w:val="18"/>
              </w:rPr>
              <w:t>01_plots_for_slides/P1_quality_tiers.png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sz w:val="18"/>
              </w:rPr>
              <w:t>24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sz w:val="18"/>
              </w:rPr>
              <w:t>IS tiers vs WER tiers comparison</w:t>
            </w:r>
          </w:p>
        </w:tc>
      </w:tr>
      <w:tr>
        <w:tc>
          <w:tcPr>
            <w:tcW w:type="dxa" w:w="4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40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01_plots_for_slides/P3_wer_trajectory.png</w:t>
            </w:r>
          </w:p>
        </w:tc>
        <w:tc>
          <w:tcPr>
            <w:tcW w:type="dxa" w:w="144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25</w:t>
            </w:r>
          </w:p>
        </w:tc>
        <w:tc>
          <w:tcPr>
            <w:tcW w:type="dxa" w:w="36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WER improvement trajectory across phases</w:t>
            </w:r>
          </w:p>
        </w:tc>
      </w:tr>
      <w:tr>
        <w:tc>
          <w:tcPr>
            <w:tcW w:type="dxa" w:w="432"/>
          </w:tcPr>
          <w:p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sz w:val="18"/>
              </w:rPr>
              <w:t>01_plots_for_slides/P5_tuning_before_after.png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sz w:val="18"/>
              </w:rPr>
              <w:t>24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sz w:val="18"/>
              </w:rPr>
              <w:t>Before/after tuning paired comparison</w:t>
            </w:r>
          </w:p>
        </w:tc>
      </w:tr>
      <w:tr>
        <w:tc>
          <w:tcPr>
            <w:tcW w:type="dxa" w:w="4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type="dxa" w:w="40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01_plots_for_slides/finetune/FT_01_loss_curves.png</w:t>
            </w:r>
          </w:p>
        </w:tc>
        <w:tc>
          <w:tcPr>
            <w:tcW w:type="dxa" w:w="144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28</w:t>
            </w:r>
          </w:p>
        </w:tc>
        <w:tc>
          <w:tcPr>
            <w:tcW w:type="dxa" w:w="36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Train vs val loss curves (overfitting)</w:t>
            </w:r>
          </w:p>
        </w:tc>
      </w:tr>
      <w:tr>
        <w:tc>
          <w:tcPr>
            <w:tcW w:type="dxa" w:w="432"/>
          </w:tcPr>
          <w:p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sz w:val="18"/>
              </w:rPr>
              <w:t>01_plots_for_slides/finetune/FT_02_accuracy_curves.png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sz w:val="18"/>
              </w:rPr>
              <w:t>28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sz w:val="18"/>
              </w:rPr>
              <w:t>Train vs val accuracy (gap widens)</w:t>
            </w:r>
          </w:p>
        </w:tc>
      </w:tr>
      <w:tr>
        <w:tc>
          <w:tcPr>
            <w:tcW w:type="dxa" w:w="4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type="dxa" w:w="40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01_plots_for_slides/finetune/FT_03_overfitting_gap.png</w:t>
            </w:r>
          </w:p>
        </w:tc>
        <w:tc>
          <w:tcPr>
            <w:tcW w:type="dxa" w:w="144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28</w:t>
            </w:r>
          </w:p>
        </w:tc>
        <w:tc>
          <w:tcPr>
            <w:tcW w:type="dxa" w:w="36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Overfitting gap diagnostic (36.5pp)</w:t>
            </w:r>
          </w:p>
        </w:tc>
      </w:tr>
      <w:tr>
        <w:tc>
          <w:tcPr>
            <w:tcW w:type="dxa" w:w="432"/>
          </w:tcPr>
          <w:p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sz w:val="18"/>
              </w:rPr>
              <w:t>01_plots_for_slides/finetune/FT_10_summary_dashboard.png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sz w:val="18"/>
              </w:rPr>
              <w:t>28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sz w:val="18"/>
              </w:rPr>
              <w:t>6-panel Exp A summary dashboard</w:t>
            </w:r>
          </w:p>
        </w:tc>
      </w:tr>
      <w:tr>
        <w:tc>
          <w:tcPr>
            <w:tcW w:type="dxa" w:w="4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type="dxa" w:w="40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03_reports_md/finetune_A_comparison_report.md</w:t>
            </w:r>
          </w:p>
        </w:tc>
        <w:tc>
          <w:tcPr>
            <w:tcW w:type="dxa" w:w="144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28, 30</w:t>
            </w:r>
          </w:p>
        </w:tc>
        <w:tc>
          <w:tcPr>
            <w:tcW w:type="dxa" w:w="36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Exp A results, data scarcity proof</w:t>
            </w:r>
          </w:p>
        </w:tc>
      </w:tr>
      <w:tr>
        <w:tc>
          <w:tcPr>
            <w:tcW w:type="dxa" w:w="432"/>
          </w:tcPr>
          <w:p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sz w:val="18"/>
              </w:rPr>
              <w:t>03_reports_md/is_correlation_analysis.md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sz w:val="18"/>
              </w:rPr>
              <w:t>24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sz w:val="18"/>
              </w:rPr>
              <w:t>Cross-config IS validation proof</w:t>
            </w:r>
          </w:p>
        </w:tc>
      </w:tr>
      <w:tr>
        <w:tc>
          <w:tcPr>
            <w:tcW w:type="dxa" w:w="4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type="dxa" w:w="40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03_reports_md/llm_upgrade_analysis.md</w:t>
            </w:r>
          </w:p>
        </w:tc>
        <w:tc>
          <w:tcPr>
            <w:tcW w:type="dxa" w:w="144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25, 28, 29</w:t>
            </w:r>
          </w:p>
        </w:tc>
        <w:tc>
          <w:tcPr>
            <w:tcW w:type="dxa" w:w="360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LLM alternatives, data scaling, prompts, investment strategy</w:t>
            </w:r>
          </w:p>
        </w:tc>
      </w:tr>
    </w:tbl>
    <w:p/>
    <w:p/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Continue the same presentation (dark navy, teal/coral accents).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Audience: Technical managers. Frame roadmap as research agenda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and resource needs, not sales pitch.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This is PART 4 of 4: Future Directions. Create exactly 7 slides: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24 - Reframing the Starting Point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"Starting from 40%, Not 11%"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Two columns: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LEFT (red): "WER Says" — 11.4% usable, 9/10 fail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RIGHT (green): "IS Says" — 39.9% properly captured,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43-51% context-recoverable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Validation (this is the proof — not just a claim):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IS tested across all 16 decode configs — stable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(Semantic r=0.914 mean, std=0.017 across configs)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WER is MISLEADING across configs: Config J has IS 2.571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(highest) despite +14.8pp higher WER than baseline.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More words = more WER errors, but also MORE meaning captured.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LLM heuristic judge agrees 88.6% with IS &gt;= 3.0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(r=0.925 across 16 configs, recall 97.6-100%)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Per-segment rankings stable (r &gt; 0.92): same segments are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"good" and "bad" regardless of decode config — encoder-limited.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Success pattern insight: 41.5% of successes are phonetically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preserved — the visual signal captures phonetic structure even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when specific words are wrong. Phonetic similarity is the #1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correlate with IS (r=0.943).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Bottom: "The gap is real but WER dramatically overstates failure.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40% already works. IS is validated across 16 configurations.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And we know WHY it works — phonetic preservation."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Make this feel like a turning point in the narrative.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25 - Research Roadmap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"Five Phases — From 67% to Target 27-42% WER"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Timeline/staircase with WER improvement waterfall: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Phase 1: Surface the good 40% — confidence scoring (2-4 hours).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Targets: all failure modes (flag quality, not fix it).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Phase 2: Improve the fair 22% — N-best aggregation (-5 to -15%).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Targets: Accumulated Small Errors (12.3%), Content Word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Errors (10.7%) — partial correct words across hypotheses.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Phase 3: LLM swap + smart prompts — Llama 3.1 8B (drop-in,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same hidden_size 4096) + context-injection prompts (-8 to -18pp).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Prompts are a FORCE MULTIPLIER for stronger models: Llama-2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gets +5-10pp, Llama 3.1 8B gets +12-20pp from same strategies.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Phase 4: Scale training data to 20K-50K segments + fine-tune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with enriched prompts (-15 to -25pp, biggest single gain).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Multiplicative scaling law (ICLR 2024): LLM + data compound.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Phase 5: GER post-processing (N-best + correction LLM) —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no retraining needed, can use external API (-8 to -15pp).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Realistic combined target: 27-42% WER (from current 67%).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Leave space for improvement waterfall chart.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26 - Phase 1: Confidence Scoring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"Phase 1: Automatic Quality Flagging"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IS proves 40% is good; beam scores can flag it at decode time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No additional inference needed — scores already computed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Effort: 2-4 hours implementation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Output: every segment gets a confidence label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Priority: Business/Finance segments (57% captured) are most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likely reliable. Short segments (&lt;10 words, 32%) need lower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confidence thresholds.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This is the immediate next step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27 - Phase 2: N-Best Aggregation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"Phase 2: Exploit All 20 Hypotheses"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Currently discarding 19 of 20 beam candidates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ROVER/MBR — established technique, consistent gains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Expected: 5-15% relative improvement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Targets: Accumulated Small Errors (12.3% of failures) and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Content Word Errors (10.7%) — these have partial correct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words scattered across multiple hypotheses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Moves "fair" tier up to "good"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28 - Fine-Tuning + Data Scaling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"Domain Adaptation: Data Is the Bottleneck"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Two sections: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TOP — Exp A/B Results and Key Reframe: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Exp A (r=16): 1,273 segments, 17h Tesla T4, best val acc 62.94%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at epoch 2. Severe overfitting: 36.5pp gap by epoch 19.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Exp B (r=64): 3.1pp WORSE than r=16 — NOT because LLM is saturated,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but because 4x params = 4x faster overfitting on tiny data.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KEY: 1,273 segments is below the ~1K minimum for LoRA generalization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(ICLR 2024 scaling laws). Both experiments proved DATA SCARCITY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is the bottleneck — not model capacity or rank.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Leave space for FT_10 summary dashboard plot.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BOTTOM — Data Scaling Projections (ICLR 2024 power law):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Data scaling table (show as chart or table):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- 1.3K segments (current): 67% WER (Llama-2) / ~62% (Llama 3.1 8B)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- 5K segments: 55-60% / 50-55%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- 20K segments: 45-50% / 40-45%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- 50K segments: 40-45% / 35-40%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AVSpeech has 290K videos available — data curation is tractable.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Multiplicative scaling law: stronger LLM extracts MORE from same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data — gap between models WIDENS as data increases.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Targets: Topic Drift (15.9%), Entity Destruction (12.0%).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29 - LLM Upgrade + Advanced Capabilities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"Stronger LLM + Smart Prompts = Force Multiplier"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Three columns: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LEFT — LLM Swap (immediate):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Llama 3.1 8B: drop-in replacement (same hidden_size 4096)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Llama-3 8B ≈ Llama-2 70B quality, 128K vocab (4x), 128K context (32x)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Setup: 1-2 hours (just change model path + tokenizer)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Alone: -3 to -8pp WER improvement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CENTER — Smart Prompts (force multiplier):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- 7 strategies: topic context, word count hints, vocabulary lists,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anti-hallucination, phonetic context, self-correction, N-best GER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Key: prompts are MORE effective on stronger models: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Llama-2-7B = +5-10pp, Llama 3.1 8B = +12-20pp, 70B class = +20-30pp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GER post-processing (N-best + correction LLM, even external API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like Claude/GPT-4): +8-15pp, no retraining needed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RIGHT — Future: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Arabic (K-means model exists)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VALLR architecture: 3B model achieves 18.7% WER on LRS3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(architecture innovation &gt; model size)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- Multi-speaker, streaming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SLIDE 30 - Summary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Title: "Key Takeaways"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Four points: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1. Rigorous assessment: 2.5x WER gap on 1,497 segments.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 Novel IS metric reveals 40% properly captured. 10 classified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 failure modes. Performance analyzed by topic and segment length.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2. Production system delivered: standalone container, 37 bugs fixed,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 8-stage pipeline, 37 tests, 8 research reports.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3. Data is the bottleneck: Exp A/B proved 1,273 segments too small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 for any LoRA config to generalize. 20K-50K segments is the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 critical enabler. Multiplicative scaling law (ICLR 2024):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 stronger LLM + more data compounds.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>4. Actionable roadmap to 27-42% WER: LLM swap to Llama 3.1 8B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 (drop-in, hours) + smart prompts (force multiplier) + data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 scaling to 20K-50K + GER post-processing (no retraining).</w:t>
      </w:r>
    </w:p>
    <w:p>
      <w:pPr>
        <w:shd w:fill="eef6ee"/>
        <w:spacing w:after="0" w:before="0"/>
      </w:pPr>
      <w:r>
        <w:rPr>
          <w:rFonts w:ascii="Consolas" w:hAnsi="Consolas"/>
          <w:color w:val="2D2D2D"/>
          <w:sz w:val="18"/>
        </w:rPr>
        <w:t xml:space="preserve">   Combined gains stack because each targets a different bottleneck.</w:t>
      </w:r>
    </w:p>
    <w:p>
      <w:pPr>
        <w:spacing w:after="80"/>
      </w:pPr>
      <w:r>
        <w:br w:type="page"/>
      </w:r>
    </w:p>
    <w:p>
      <w:pPr>
        <w:pStyle w:val="Heading1"/>
      </w:pPr>
      <w:r>
        <w:rPr>
          <w:rFonts w:ascii="Calibri" w:hAnsi="Calibri"/>
          <w:color w:val="1A3A5C"/>
        </w:rPr>
        <w:t>7. Appendix Slides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These slides are NOT generated by the Gemini prompts. Add them manually to the end of the deck as needed during Q&amp;A.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576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432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Slide</w:t>
            </w:r>
          </w:p>
        </w:tc>
        <w:tc>
          <w:tcPr>
            <w:tcW w:type="dxa" w:w="4608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When to Use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/>
                <w:b w:val="0"/>
                <w:sz w:val="18"/>
              </w:rPr>
              <w:t>A1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8"/>
              </w:rPr>
              <w:t>Homophenes table</w:t>
            </w:r>
          </w:p>
        </w:tc>
        <w:tc>
          <w:tcPr>
            <w:tcW w:type="dxa" w:w="4608"/>
          </w:tcPr>
          <w:p>
            <w:r/>
            <w:r>
              <w:rPr>
                <w:rFonts w:ascii="Calibri" w:hAnsi="Calibri"/>
                <w:b w:val="0"/>
                <w:sz w:val="18"/>
              </w:rPr>
              <w:t>If someone asks about visual confusion patterns</w:t>
            </w:r>
          </w:p>
        </w:tc>
      </w:tr>
      <w:tr>
        <w:tc>
          <w:tcPr>
            <w:tcW w:type="dxa" w:w="576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A2</w:t>
            </w:r>
          </w:p>
        </w:tc>
        <w:tc>
          <w:tcPr>
            <w:tcW w:type="dxa" w:w="432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Exp A Fine-Tuning Deep Dive — 6-panel summary dashboard (FT_10), loss/accuracy curves (FT_01/02), overfitting gap (FT_03). Key: trained on only ~1,400 YouTube videos (1,273 train segments), 17h on Tesla T4, best at epoch 2/19</w:t>
            </w:r>
          </w:p>
        </w:tc>
        <w:tc>
          <w:tcPr>
            <w:tcW w:type="dxa" w:w="460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If asked for training details or overfitting analysis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/>
                <w:b w:val="0"/>
                <w:sz w:val="18"/>
              </w:rPr>
              <w:t>A3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8"/>
              </w:rPr>
              <w:t>Catastrophic lenpen=2.0 (WER 171%)</w:t>
            </w:r>
          </w:p>
        </w:tc>
        <w:tc>
          <w:tcPr>
            <w:tcW w:type="dxa" w:w="4608"/>
          </w:tcPr>
          <w:p>
            <w:r/>
            <w:r>
              <w:rPr>
                <w:rFonts w:ascii="Calibri" w:hAnsi="Calibri"/>
                <w:b w:val="0"/>
                <w:sz w:val="18"/>
              </w:rPr>
              <w:t>If asked about parameter space boundaries</w:t>
            </w:r>
          </w:p>
        </w:tc>
      </w:tr>
      <w:tr>
        <w:tc>
          <w:tcPr>
            <w:tcW w:type="dxa" w:w="576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A4</w:t>
            </w:r>
          </w:p>
        </w:tc>
        <w:tc>
          <w:tcPr>
            <w:tcW w:type="dxa" w:w="432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CDF WWER chart</w:t>
            </w:r>
          </w:p>
        </w:tc>
        <w:tc>
          <w:tcPr>
            <w:tcW w:type="dxa" w:w="460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If asked about quality thresholds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/>
                <w:b w:val="0"/>
                <w:sz w:val="18"/>
              </w:rPr>
              <w:t>A5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8"/>
              </w:rPr>
              <w:t>Topic analysis detail (11 categories)</w:t>
            </w:r>
          </w:p>
        </w:tc>
        <w:tc>
          <w:tcPr>
            <w:tcW w:type="dxa" w:w="4608"/>
          </w:tcPr>
          <w:p>
            <w:r/>
            <w:r>
              <w:rPr>
                <w:rFonts w:ascii="Calibri" w:hAnsi="Calibri"/>
                <w:b w:val="0"/>
                <w:sz w:val="18"/>
              </w:rPr>
              <w:t>If asked about domain-specific performance</w:t>
            </w:r>
          </w:p>
        </w:tc>
      </w:tr>
      <w:tr>
        <w:tc>
          <w:tcPr>
            <w:tcW w:type="dxa" w:w="576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A6</w:t>
            </w:r>
          </w:p>
        </w:tc>
        <w:tc>
          <w:tcPr>
            <w:tcW w:type="dxa" w:w="432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Signal comparison table (success vs failure)</w:t>
            </w:r>
          </w:p>
        </w:tc>
        <w:tc>
          <w:tcPr>
            <w:tcW w:type="dxa" w:w="460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If asked about what makes IS work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/>
                <w:b w:val="0"/>
                <w:sz w:val="18"/>
              </w:rPr>
              <w:t>A7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18"/>
              </w:rPr>
              <w:t>Config J full-dataset comparison</w:t>
            </w:r>
          </w:p>
        </w:tc>
        <w:tc>
          <w:tcPr>
            <w:tcW w:type="dxa" w:w="4608"/>
          </w:tcPr>
          <w:p>
            <w:r/>
            <w:r>
              <w:rPr>
                <w:rFonts w:ascii="Calibri" w:hAnsi="Calibri"/>
                <w:b w:val="0"/>
                <w:sz w:val="18"/>
              </w:rPr>
              <w:t>If asked about tuning details on full data</w:t>
            </w:r>
          </w:p>
        </w:tc>
      </w:tr>
      <w:tr>
        <w:tc>
          <w:tcPr>
            <w:tcW w:type="dxa" w:w="576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A9</w:t>
            </w:r>
          </w:p>
        </w:tc>
        <w:tc>
          <w:tcPr>
            <w:tcW w:type="dxa" w:w="432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LLM Upgrade Analysis — model alternatives table (Llama 3.1 8B drop-in, Qwen, Mistral, VALLR), data scaling projections (1.3K→100K), 7 prompt strategies by model tier, improvement waterfall (67%→27-42%)</w:t>
            </w:r>
          </w:p>
        </w:tc>
        <w:tc>
          <w:tcPr>
            <w:tcW w:type="dxa" w:w="4608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If asked about LLM alternatives, data scaling, or prompt strategies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  <w:color w:val="1A3A5C"/>
        </w:rPr>
        <w:t>8. Material References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All materials referenced in the prompts are in the presentation_materials_20260224/ folder: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9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Folder</w:t>
            </w:r>
          </w:p>
        </w:tc>
        <w:tc>
          <w:tcPr>
            <w:tcW w:type="dxa" w:w="4032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Contents</w:t>
            </w:r>
          </w:p>
        </w:tc>
        <w:tc>
          <w:tcPr>
            <w:tcW w:type="dxa" w:w="2880"/>
            <w:shd w:fill="1a3a5c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Used In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sz w:val="18"/>
              </w:rPr>
              <w:t>01_plots_for_slides/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sz w:val="18"/>
              </w:rPr>
              <w:t>17 presentation graphs (P1-P5, existing, finetune/)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8"/>
              </w:rPr>
              <w:t>Slides 4-13, 25, 28</w:t>
            </w:r>
          </w:p>
        </w:tc>
      </w:tr>
      <w:tr>
        <w:tc>
          <w:tcPr>
            <w:tcW w:type="dxa" w:w="259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01_plots_for_slides/finetune/</w:t>
            </w:r>
          </w:p>
        </w:tc>
        <w:tc>
          <w:tcPr>
            <w:tcW w:type="dxa" w:w="40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4 key fine-tuning plots (FT_01, FT_02, FT_03, FT_10)</w:t>
            </w:r>
          </w:p>
        </w:tc>
        <w:tc>
          <w:tcPr>
            <w:tcW w:type="dxa" w:w="288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Slide 28, Appendix A2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sz w:val="18"/>
              </w:rPr>
              <w:t>02_plots_boss_deep_dive/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sz w:val="18"/>
              </w:rPr>
              <w:t>14 technical deep-dive graphs (all 10 FT_* plots)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8"/>
              </w:rPr>
              <w:t>Appendix, Q&amp;A backup</w:t>
            </w:r>
          </w:p>
        </w:tc>
      </w:tr>
      <w:tr>
        <w:tc>
          <w:tcPr>
            <w:tcW w:type="dxa" w:w="259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03_reports_md/</w:t>
            </w:r>
          </w:p>
        </w:tc>
        <w:tc>
          <w:tcPr>
            <w:tcW w:type="dxa" w:w="40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10 research reports in Markdown (incl. correlation analysis + LLM upgrade analysis)</w:t>
            </w:r>
          </w:p>
        </w:tc>
        <w:tc>
          <w:tcPr>
            <w:tcW w:type="dxa" w:w="288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Slides 7, 11, 16, 24, 25, 28, 29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sz w:val="18"/>
              </w:rPr>
              <w:t>04_reports_docx/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sz w:val="18"/>
              </w:rPr>
              <w:t>18 formatted reports (Word + PDF)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8"/>
              </w:rPr>
              <w:t>Handouts</w:t>
            </w:r>
          </w:p>
        </w:tc>
      </w:tr>
      <w:tr>
        <w:tc>
          <w:tcPr>
            <w:tcW w:type="dxa" w:w="259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05_data/</w:t>
            </w:r>
          </w:p>
        </w:tc>
        <w:tc>
          <w:tcPr>
            <w:tcW w:type="dxa" w:w="40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18+ data files (CSV, JSON, HTML reports)</w:t>
            </w:r>
          </w:p>
        </w:tc>
        <w:tc>
          <w:tcPr>
            <w:tcW w:type="dxa" w:w="288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Reference data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sz w:val="18"/>
              </w:rPr>
              <w:t>06_demo_videos/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sz w:val="18"/>
              </w:rPr>
              <w:t>8 burned videos with subtitle overlays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8"/>
              </w:rPr>
              <w:t>Slides 2, 14, 15</w:t>
            </w:r>
          </w:p>
        </w:tc>
      </w:tr>
      <w:tr>
        <w:tc>
          <w:tcPr>
            <w:tcW w:type="dxa" w:w="259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07_paper/</w:t>
            </w:r>
          </w:p>
        </w:tc>
        <w:tc>
          <w:tcPr>
            <w:tcW w:type="dxa" w:w="40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VSP-LLM paper + 2025 presentation</w:t>
            </w:r>
          </w:p>
        </w:tc>
        <w:tc>
          <w:tcPr>
            <w:tcW w:type="dxa" w:w="288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Slide 3-4 reference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sz w:val="18"/>
              </w:rPr>
              <w:t>08_branding/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sz w:val="18"/>
              </w:rPr>
              <w:t>3 logo files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8"/>
              </w:rPr>
              <w:t>Title slide, headers</w:t>
            </w:r>
          </w:p>
        </w:tc>
      </w:tr>
      <w:tr>
        <w:tc>
          <w:tcPr>
            <w:tcW w:type="dxa" w:w="259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09_pipeline_diagram/</w:t>
            </w:r>
          </w:p>
        </w:tc>
        <w:tc>
          <w:tcPr>
            <w:tcW w:type="dxa" w:w="4032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8-stage pipeline flow diagram</w:t>
            </w:r>
          </w:p>
        </w:tc>
        <w:tc>
          <w:tcPr>
            <w:tcW w:type="dxa" w:w="2880"/>
            <w:shd w:fill="f0f4f8"/>
          </w:tcPr>
          <w:p>
            <w:r/>
            <w:r>
              <w:rPr>
                <w:rFonts w:ascii="Calibri" w:hAnsi="Calibri"/>
                <w:b w:val="0"/>
                <w:sz w:val="18"/>
              </w:rPr>
              <w:t>Slide 17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sz w:val="18"/>
              </w:rPr>
              <w:t>10_examples/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sz w:val="18"/>
              </w:rPr>
              <w:t>Curated example data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sz w:val="18"/>
              </w:rPr>
              <w:t>Slide 14 content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072" w:val="right"/>
      </w:tabs>
    </w:pPr>
    <w:r>
      <w:drawing>
        <wp:inline xmlns:a="http://schemas.openxmlformats.org/drawingml/2006/main" xmlns:pic="http://schemas.openxmlformats.org/drawingml/2006/picture">
          <wp:extent cx="320040" cy="37779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20040" cy="377792"/>
                  </a:xfrm>
                  <a:prstGeom prst="rect"/>
                </pic:spPr>
              </pic:pic>
            </a:graphicData>
          </a:graphic>
        </wp:inline>
      </w:drawing>
    </w:r>
    <w:r>
      <w:tab/>
    </w:r>
    <w:r>
      <w:rPr>
        <w:rFonts w:ascii="Calibri" w:hAnsi="Calibri"/>
        <w:i/>
        <w:color w:val="666666"/>
        <w:sz w:val="16"/>
      </w:rPr>
      <w:t>Argos — The Orchard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