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为及时研判行业监管动向与政策红利，现将截至2026年09月20日本周最新发布的医药产业重点政策及文件摘要汇总如下：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关于进一步加强罕见病防治工作的通知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 国家中医药局综合司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2026-09-20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国家医疗保障局办公室关于印发《医保领域“高效办成一件事”2025年度第一批重点事项清单》的通知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国家医疗保障局办公室</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2025-02-18</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国家中医药管理局关于印发《国家中医药管理局重点实验室管理办法》的通知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关于印发《国家重点研发计划资金管理办法》的通知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财政部 科技部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2025-02-12</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中央组织部 人力资源社会保障部 外交部 教育部 科技部 公安部 中国人民银行 海关总署　国家医保局 国家移民局关于进一步做好留学人才回国服务工作的意见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2025-02-10</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《关于进一步加强罕见病防治工作的通知》（发布机关：国家卫生健康委办公厅 国家中医药局综合司，发布日期：2026-09-20）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文件主要内容与核心要点：上级医院转诊。 三、提升罕见病诊疗能力水平 （一）总结推广罕见病防治技术方案。各有关机构依托国家科技重大项目、生物医学新技术临床研究和临床转化应用等，推进出生缺陷和罕见病预防、筛查、诊断、治疗等技术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https://www.gov.cn/zhengce/zhengceku/202609/content_7081591.htm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《国家医疗保障局办公室关于印发《医保领域“高效办成一件事”2025年度第一批重点事项清单》的通知》（发布机关：国家医疗保障局办公室，发布日期：2025-02-18）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文件主要内容与核心要点：国家医疗保障局办公室关于印发《医保领域“高效办成一件事”2025年度第一批重点事项清单》的通知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https://www.gov.cn/zhengce/zhengceku/202502/content_7004192.htm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《国家中医药管理局关于印发《国家中医药管理局重点实验室管理办法》的通知》（发布机关：国家中医药局，发布日期：2025-02-13）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文件主要内容与核心要点：国家中医药管理局关于印发《国家中医药管理局重点实验室管理办法》的通知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https://www.gov.cn/zhengce/zhengceku/202502/content_7003583.htm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《关于印发《国家重点研发计划资金管理办法》的通知》（发布机关：财政部 科技部，发布日期：2025-02-12）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文件主要内容与核心要点：关于印发《国家重点研发计划资金管理办法》的通知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https://www.gov.cn/zhengce/zhengceku/202502/content_7003423.htm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《中央组织部 人力资源社会保障部 外交部 教育部 科技部 公安部 中国人民银行 海关总署　国家医保局 国家移民局关于进一步做好留学人才回国服务工作的意见》（发布机关：国务院政策文件库，发布日期：2025-02-10）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文件主要内容与核心要点：中央组织部 人力资源社会保障部 外交部 教育部 科技部 公安部 中国人民银行 海关总署　国家医保局 国家移民局关于进一步做好留学人才回国服务工作的意见</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https://www.gov.cn/gongbao/2025/issue_11846/202502/content_7002784.html</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