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为及时研判行业监管动向与政策红利，现将截至2026年09月21日本周最新发布的医药产业重点政策及文件摘要汇总如下：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国家药监局药审中心关于发布《放射性治疗药物申报上市临床风险管理计划技术指导原则》的通告（2025年第5号）</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国家药监局药审中心（CDE）</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2025-01-16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5</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国家医疗保障局关于开展2025年定点医药机构违法违规使用医保基金自查自纠工作的通知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国家药品监督管理局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2025-01-11</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6</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国家医疗保障局办公室关于印发《医疗保障定点医药机构相关人员医保支付资格管理经办规程（试行）》的通知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国家药品监督管理局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2025-01-10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7</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上海市科委关于印发《上海市脑机接口未来产业培育行动方案（2025-2030年）》的通知（沪科〔2025〕5号）</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上海市科学技术委员会</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2025-01-10</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8</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国家医疗保障局办公室关于进一步加强劳动者医疗保障权益维护工作的通知</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2025-01-08</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《国家药监局药审中心关于发布《放射性治疗药物申报上市临床风险管理计划技术指导原则》的通告（2025年第5号）》（发布机关：国家药监局药审中心（CDE），发布日期：2025-01-16）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核药审评技术标准】明确放射性治疗药物（RDC等核药）申报上市时临床风险管理计划的制定要求，自发布之日起施行，是核药企业注册申报的直接依据。（原文见药审中心官网，本链接为中国食品药品网全文转载）</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https://cs.cnpharm.com/c/2025-01-16/1065061.shtml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5. 《国家医疗保障局关于开展2025年定点医药机构违法违规使用医保基金自查自纠工作的通知》（发布机关：国家药品监督管理局，发布日期：2025-01-11）</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文件主要内容与核心要点：国家医疗保障局关于开展2025年定点医药机构违法违规使用医保基金自查自纠工作的通知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https://www.gov.cn/zhengce/zhengceku/202501/content_6997949.htm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6. 《国家医疗保障局办公室关于印发《医疗保障定点医药机构相关人员医保支付资格管理经办规程（试行）》的通知》（发布机关：国家药品监督管理局，发布日期：2025-01-10）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文件主要内容与核心要点：国家医疗保障局办公室关于印发《医疗保障定点医药机构相关人员医保支付资格管理经办规程（试行）》的通知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https://www.gov.cn/zhengce/zhengceku/202501/content_6997677.htm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7. 《上海市科委关于印发《上海市脑机接口未来产业培育行动方案（2025-2030年）》的通知（沪科〔2025〕5号）》（发布机关：上海市科学技术委员会，发布日期：2025-01-10）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文件主要内容与核心要点：【省级竞争格局参考】上海布局脑机接口未来产业：2027年前实现高质量脑控，侵入式产品完成临床试验；2030年培育2-3家全球影响力企业，打造未来产业集群。</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https://www.shanghai.gov.cn/nw12344/20250110/312238cb2b1248c2898dade518460a30.html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8. 《国家医疗保障局办公室关于进一步加强劳动者医疗保障权益维护工作的通知》（发布机关：国家医疗保障局，发布日期：2025-01-08）</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文件主要内容与核心要点：国家医疗保障局办公室关于进一步加强劳动者医疗保障权益维护工作的通知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https://www.gov.cn/zhengce/zhengceku/202501/content_6996934.htm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