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为及时研判行业监管动向与政策红利，现将截至2026年08月22日本周最新发布的医药产业重点政策及文件摘要汇总如下：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国家医疗保障局办公室关于印发医保基金清算提质增效三年行动计划的通知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国家医保局办公室</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2025-12-15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国家医疗保障局办公室关于进一步加强超量开药智能监管工作的通知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国家医保局办公室</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2025-11-04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国家中医药局 国家疾控局 中国残联关于推进耳与听力健康工作的指导意见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2025-10-30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国家医保局关于印发《医疗保障按病种付费管理暂行办法》的通知　　医疗保障按病种付费管理暂行办法</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2025-10-20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国家医疗保障局办公室关于全面推进医保基金即时结算改革扩面提质的通知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国家医保局办公室</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2025-10-16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国家医保局办公室 国家中医药局综合司关于开展中医优势病种按病种付费试点工作的通知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国家医保局办公室 国家中医药局综合司</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2025-10-10</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国家医疗保障局关于印发《国家长期护理保险服务项目目录（试行）》的通知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2025-09-25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《国家医疗保障局办公室关于印发医保基金清算提质增效三年行动计划的通知》（发布机关：国家医保局办公室，发布日期：2025-12-15）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文件主要内容与核心要点：国家医疗保障局办公室关于印发医保基金清算提质增效三年行动计划的通知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https://www.gov.cn/zhengce/zhengceku/202512/content_7051326.htm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《国家医疗保障局办公室关于进一步加强超量开药智能监管工作的通知》（发布机关：国家医保局办公室，发布日期：2025-11-04）</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文件主要内容与核心要点：国家医疗保障局办公室关于进一步加强超量开药智能监管工作的通知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https://www.gov.cn/zhengce/zhengceku/202511/content_7047087.htm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《国家卫生健康委 国家中医药局 国家疾控局 中国残联关于推进耳与听力健康工作的指导意见》（发布机关：国务院政策文件库，发布日期：2025-10-30）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文件主要内容与核心要点：国家卫生健康委 国家中医药局 国家疾控局 中国残联关于推进耳与听力健康工作的指导意见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https://www.gov.cn/gongbao/2025/issue_12366/202510/content_7046037.html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《国家医保局关于印发《医疗保障按病种付费管理暂行办法》的通知　　医疗保障按病种付费管理暂行办法》（发布机关：国务院政策文件库，发布日期：2025-10-20）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文件主要内容与核心要点：国家医保局关于印发《医疗保障按病种付费管理暂行办法》的通知　　医疗保障按病种付费管理暂行办法</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https://www.gov.cn/gongbao/2025/issue_12346/202510/content_7044726.html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《国家医疗保障局办公室关于全面推进医保基金即时结算改革扩面提质的通知》（发布机关：国家医保局办公室，发布日期：2025-10-16）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文件主要内容与核心要点：国家医疗保障局办公室关于全面推进医保基金即时结算改革扩面提质的通知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https://www.gov.cn/zhengce/zhengceku/202510/content_7044680.htm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《国家医保局办公室 国家中医药局综合司关于开展中医优势病种按病种付费试点工作的通知》（发布机关：国家医保局办公室 国家中医药局综合司，发布日期：2025-10-10）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文件主要内容与核心要点：国家医保局办公室 国家中医药局综合司关于开展中医优势病种按病种付费试点工作的通知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https://www.gov.cn/zhengce/zhengceku/202510/content_7043780.htm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《国家医疗保障局关于印发《国家长期护理保险服务项目目录（试行）》的通知》（发布机关：国家医保局，发布日期：2025-09-25）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文件主要内容与核心要点：国家医疗保障局关于印发《国家长期护理保险服务项目目录（试行）》的通知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https://www.gov.cn/zhengce/zhengceku/202509/content_7042325.htm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