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为及时研判行业监管动向与政策红利，现将截至2026年10月08日本周最新发布的医药产业重点政策及文件摘要汇总如下：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关于印发医疗康复护理扩容提升工程实施方案的通知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国家卫生健康委 国家发展改革委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2026-10-08</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《关于印发医疗康复护理扩容提升工程实施方案的通知》（发布机关：国家卫生健康委 国家发展改革委，发布日期：2026-10-08）</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文件主要内容与核心要点：政策合力。 国家卫生健康委 国家发展改革委 2026年9月30日 （信息公开形式：主动公开） 医疗康复护理扩容提升工程实施方案 为深入贯彻落实党中央、国务院决策部署，实施医疗康复护理扩容提升工程，更好</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https://www.gov.cn/zhengce/zhengceku/202610/content_7082724.htm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