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为及时研判行业监管动向与政策红利，现将截至2026年08月31日本周最新发布的医药产业重点政策及文件摘要汇总如下：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商务部等7部门关于推动商品消费扩容升级的实施意见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商务部 国家发展改革委 工业和信息化部 财政部 农业农村部 文化和旅游部 市场监管总局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2026-08-31</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《商务部等7部门关于推动商品消费扩容升级的实施意见》（发布机关：商务部 国家发展改革委 工业和信息化部 财政部 农业农村部 文化和旅游部 市场监管总局，发布日期：2026-08-31）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文件主要内容与核心要点：消费激励机制。 （十四）智能消费。建设消费领域国家人工智能应用中试基地，完善人工智能产品研发机制，推出一批国际领先、消费潜力大的智能消费品。加快人工智能手机和电脑、智能穿戴设备、智能机器人、智能家居等</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https://www.gov.cn/zhengce/zhengceku/202608/content_7079705.htm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