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为及时研判行业监管动向与政策红利，现将截至2026年09月15日本周最新发布的医药产业重点政策及文件摘要汇总如下：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国家医疗保障局关于做好长期护理保险支付管理工作的指导意见</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2026-08-26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国家药监局综合司公开征求《关于按照省级中药饮片炮制规范炮制的中药饮片跨省级行政区域销售、使用管理规定（征求意见稿）》意见</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国家药品监督管理局综合司</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2026-08-20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全民医保“十五五”规划发布 未来5年全面建成多层次医疗保障体系</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国务院政策文件库</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2026-08-20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广东省药品监督管理局关于发布《广东省粤港澳大湾区内地九市进口港澳药品医疗器械召回工作指南》《广东省粤港澳大湾区内地九市进口港澳药品医疗器械追溯工作指南》的通告</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广东省药品监督管理局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2026-08-19</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5</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国家医疗保障局关于印发《全民医疗保障“十五五”规划》的通知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2026-08-19</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6</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国务院关于《中医药振兴发展“十五五”规划》的批复</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2026-07-10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7</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国家药品监督管理局 中华人民共和国公安部 中华人民共和国国家卫生健康委员会 国家市　场监督管理总局 国家医疗保障局 国家中医药管理局 国家疾病预防控制局公告（2026年　　第42号）　　　国家药监局 公安部 国家卫生健康委 市场监管总局 国家医保局 国家中医药局 国家　　　　疾控局关于发布《医药代表管理办法》的公告</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国务院政策文件库</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2026-06-30</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8</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《国家医疗保障局关于做好长期护理保险支付管理工作的指导意见》（发布机关：国家医保局，发布日期：2026-08-26）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文件主要内容与核心要点：国家医疗保障局关于做好长期护理保险支付管理工作的指导意见</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https://www.gov.cn/zhengce/zhengceku/202608/content_7079155.htm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《国家药监局综合司公开征求《关于按照省级中药饮片炮制规范炮制的中药饮片跨省级行政区域销售、使用管理规定（征求意见稿）》意见》（发布机关：国家药品监督管理局综合司，发布日期：2026-08-20）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文件主要内容与核心要点：国家药监局综合司公开征求《关于按照省级中药饮片炮制规范炮制的中药饮片跨省级行政区域销售、使用管理规定（征求意见稿）》意见</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https://www.nmpa.gov.cn/xxgk/zhqyj/zhqyjsp/20260820153022198.html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《全民医保“十五五”规划发布 未来5年全面建成多层次医疗保障体系》（发布机关：国务院政策文件库，发布日期：2026-08-20）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文件主要内容与核心要点：全民医保“十五五”规划发布 未来5年全面建成多层次医疗保障体系</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https://www.gov.cn/zhengce/202608/content_7078670.htm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广东省药品监督管理局关于发布《广东省粤港澳大湾区内地九市进口港澳药品医疗器械召回工作指南》《广东省粤港澳大湾区内地九市进口港澳药品医疗器械追溯工作指南》的通告》（发布机关：广东省药品监督管理局，发布日期：2026-08-19）</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文件主要内容与核心要点：广东省药品监督管理局关于发布《广东省粤港澳大湾区内地九市进口港澳药品医疗器械召回工作指南》《广东省粤港澳大湾区内地九市进口港澳药品医疗器械追溯工作指南》的通告</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https://mpa.gd.gov.cn/zwgk/gzwj/content/post_20260819_guide.html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5. 《国家医疗保障局关于印发《全民医疗保障“十五五”规划》的通知》（发布机关：国家医保局，发布日期：2026-08-19）</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文件主要内容与核心要点：国家医疗保障局关于印发《全民医疗保障“十五五”规划》的通知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https://www.gov.cn/zhengce/zhengceku/202608/content_7078568.htm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6. 《国务院关于《中医药振兴发展“十五五”规划》的批复》（发布机关：国务院，发布日期：2026-07-10）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文件主要内容与核心要点：国务院关于《中医药振兴发展“十五五”规划》的批复</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https://www.gov.cn/zhengce/zhengceku/202607/content_7074931.htm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7. 《国家药品监督管理局 中华人民共和国公安部 中华人民共和国国家卫生健康委员会 国家市　场监督管理总局 国家医疗保障局 国家中医药管理局 国家疾病预防控制局公告（2026年　　第42号）　　　国家药监局 公安部 国家卫生健康委 市场监管总局 国家医保局 国家中医药局 国家　　　　疾控局关于发布《医药代表管理办法》的公告》（发布机关：国务院政策文件库，发布日期：2026-06-30）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文件主要内容与核心要点：国家药品监督管理局 中华人民共和国公安部 中华人民共和国国家卫生健康委员会 国家市　场监督管理总局 国家医疗保障局 国家中医药管理局 国家疾病预防控制局公告（2026年　　第42号）　　　国家药监局 公安部 国家卫生健康委 市场监管总局 国家医保局 国家中医药局 国家　　　　疾控局关于发布《医药代表管理办法》的公告</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https://www.gov.cn/gongbao/2026/issue_12826/202606/content_7073631.html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8.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