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为及时研判行业监管动向与政策红利，现将截至2026年08月23日本周最新发布的医药产业重点政策及文件摘要汇总如下：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广东省发展改革委关于印发广东省加快推动核医疗产业高质量发展行动方案（2025-2030年）的通知（粤发改高技函〔2025〕961号）</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广东省发展和改革委员会</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四川省药品监督管理局办公室关于加强麻精药品购用和放射性药品使用监督管理工作的通知（川药监办〔2025〕54号）</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四川省药品监督管理局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2025-06-11</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4</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财政部 国家卫生健康委关于全面开展工伤保险跨省异地就医直接结算　工作的通知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国务院政策文件库</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2025-05-20</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5</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关于印发《四川省促进医药健康产业发展若干措施》的通知（川医健机制办发〔2025〕6号）</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四川省医药健康产业链协同推进机制办公室</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2025-05-15</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6</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四川省经济和信息化厅等8部门关于印发《四川省脑机接口及人机交互产业攻坚突破行动计划（2025—2030年）》的通知（川经信信安〔2025〕82号）</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四川省经济和信息化厅等8部门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2025-05-12</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7</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国家药监局关于发布医疗器械网络销售质量管理规范的公告</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国家药监局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2025-04-29</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8</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国家中医药管理局关于进一步加强中医药科研诚信建设的通知</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国家中医药管理局</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2025-04-16</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《广东省发展改革委关于印发广东省加快推动核医疗产业高质量发展行动方案（2025-2030年）的通知（粤发改高技函〔2025〕961号）》（发布机关：广东省发展和改革委员会，发布日期：2025-06-16）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省级核医疗竞争格局参考】广东提出到2030年常用医用同位素稳定供应、培育3-5家核医疗龙头企业、打造全球竞争力核医疗产业集群，含α核素（锕-225、砹-211等）加速器生产项目，对四川核医疗产业具有对标意义。</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http://drc.gd.gov.cn/gkmlpt/content/4/4725/post_4725123.html</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《四川省药品监督管理局办公室关于加强麻精药品购用和放射性药品使用监督管理工作的通知（川药监办〔2025〕54号）》（发布机关：四川省药品监督管理局，发布日期：2025-06-11）</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四川放射性药品监管落地】“医疗单位使用放射性制剂许可”实施机关调整为省药监局；明确第三、四类《放射性药品使用许可证》核发流程、有效期5年及医疗机构放射性药品购用管理要求。</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http://yjj.sc.gov.cn/scyjj/c103191/2025/6/11/3658782f59dc429db294ac15510fc94a.shtml</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4. 《人力资源社会保障部 财政部 国家卫生健康委关于全面开展工伤保险跨省异地就医直接结算　工作的通知》（发布机关：国务院政策文件库，发布日期：2025-05-20）</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文件主要内容与核心要点：人力资源社会保障部 财政部 国家卫生健康委关于全面开展工伤保险跨省异地就医直接结算　工作的通知</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https://www.gov.cn/gongbao/2025/issue_12046/202505/content_7023966.html</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5. 《关于印发《四川省促进医药健康产业发展若干措施》的通知（川医健机制办发〔2025〕6号）》（发布机关：四川省医药健康产业链协同推进机制办公室，发布日期：2025-05-15）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四川医药产业申报要点】“1+6”产业链（核医疗、生物医药、医疗器械、现代中药、医疗美容、体育）5方面21条措施：科研揭榜单项支持最高2000万元、创新核药最高1000万元；创新药械优先特别审查专班服务、创新药15个工作日完成挂网审核；打造人工智能产品临床示范应用场景。有效期三年。</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https://wsjkw.sc.gov.cn/scwsjkw/qtwj/2025/5/15/22861efa98134ba7b358fa9fd932ae53.shtml</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6. 《四川省经济和信息化厅等8部门关于印发《四川省脑机接口及人机交互产业攻坚突破行动计划（2025—2030年）》的通知（川经信信安〔2025〕82号）》（发布机关：四川省经济和信息化厅等8部门，发布日期：2025-05-12）</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四川脑机接口顶层文件】到2027年完成3款侵入式和5款非侵入式脑机接口产品研发及医疗器械注册、实施省内首例侵入式脑机接口手术；到2030年侵入式手术3000例/年、引育10家链主企业；依托华西医院、省人民医院加快临床试验，支持成都创建制造业创新中心。</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https://jxt.sc.gov.cn/scjxt/qtwj/2025/5/12/4367ef5fac5e4167a2cea0e580bec456.shtml</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7. 《国家药监局关于发布医疗器械网络销售质量管理规范的公告》（发布机关：国家药监局，发布日期：2025-04-29）</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文件主要内容与核心要点：国家药监局关于发布医疗器械网络销售质量管理规范的公告</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https://www.gov.cn/zhengce/zhengceku/202504/content_7021640.htm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8. 《国家中医药管理局关于进一步加强中医药科研诚信建设的通知》（发布机关：国家中医药管理局，发布日期：2025-04-16）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文件主要内容与核心要点：国家中医药管理局关于进一步加强中医药科研诚信建设的通知</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https://www.gov.cn/zhengce/zhengceku/202504/content_7018938.htm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