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为及时研判行业监管动向与政策红利，现将截至2026年08月27日本周最新发布的医药产业重点政策及文件摘要汇总如下：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4</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教育部关于做好2025年普通高校招生工作的通知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教育部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2025-02-19</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5</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市场监管总局等五部门关于印发《优化消费环境三年行动方案（2025—2027年）》的通知</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市场监管总局 国家发展改革委 工业和信息化部 商务部 文化和旅游部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2025-02-19</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4. 《教育部关于做好2025年普通高校招生工作的通知》（发布机关：教育部，发布日期：2025-02-19）</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文件主要内容与核心要点：教育部关于做好2025年普通高校招生工作的通知 教学〔2025〕1号 各省、自治区、直辖市高等学校招生委员会、教育厅（教委）、招生考试机构，新疆生产建设兵团教育局，有关部门（单位）教育司（局），部属</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https://www.gov.cn/zhengce/zhengceku/202502/content_7004392.htm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5. 《市场监管总局等五部门关于印发《优化消费环境三年行动方案（2025—2027年）》的通知》（发布机关：市场监管总局 国家发展改革委 工业和信息化部 商务部 文化和旅游部，发布日期：2025-02-19）</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文件主要内容与核心要点：、实施消费秩序优化行动 （四）严守消费安全底线。落实食品药品安全“四个最严”要求，加强群众关切的米面油、肉蛋奶等重点食品监管。强化经营者安全生产主体责任，督促经营者、使用单位履行消费场所消防、特种设备</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https://www.gov.cn/zhengce/zhengceku/202502/content_7004441.htm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