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before="120" w:after="240"/>
        <w:ind w:firstLine="0"/>
        <w:jc w:val="center"/>
      </w:pPr>
      <w:r>
        <w:rPr>
          <w:rFonts w:ascii="Times New Roman" w:hAnsi="Times New Roman" w:eastAsia="方正小标宋简体" w:cs="Times New Roman"/>
          <w:b/>
          <w:i w:val="0"/>
          <w:color w:val="000000"/>
          <w:sz w:val="44"/>
        </w:rPr>
        <w:t>四川生物医药产业集团创新事业部政策信息简报</w:t>
      </w:r>
    </w:p>
    <w:p>
      <w:pPr>
        <w:spacing w:line="360" w:lineRule="auto" w:before="0" w:after="80"/>
        <w:ind w:firstLine="480"/>
        <w:jc w:val="both"/>
      </w:pPr>
      <w:r>
        <w:rPr>
          <w:rFonts w:ascii="Times New Roman" w:hAnsi="Times New Roman" w:eastAsia="方正仿宋简体" w:cs="Times New Roman"/>
          <w:b w:val="0"/>
          <w:i w:val="0"/>
          <w:color w:val="000000"/>
          <w:sz w:val="24"/>
        </w:rPr>
        <w:t>为及时研判行业监管动向与政策红利，现将截至2026年08月23日本周最新发布的医药产业重点政策及文件摘要汇总如下：</w:t>
      </w:r>
    </w:p>
    <w:p>
      <w:pPr>
        <w:spacing w:line="360" w:lineRule="auto" w:before="120" w:after="60"/>
        <w:ind w:firstLine="480"/>
        <w:jc w:val="both"/>
      </w:pPr>
      <w:r>
        <w:rPr>
          <w:rFonts w:ascii="Times New Roman" w:hAnsi="Times New Roman" w:eastAsia="黑体" w:cs="Times New Roman"/>
          <w:b w:val="0"/>
          <w:i w:val="0"/>
          <w:color w:val="000000"/>
          <w:sz w:val="24"/>
        </w:rPr>
        <w:t>一、本周重点政策速览清单</w:t>
      </w:r>
    </w:p>
    <w:tbl>
      <w:tblPr>
        <w:tblW w:type="auto" w:w="0"/>
        <w:jc w:val="center"/>
        <w:tblLayout w:type="fixed"/>
        <w:tblLook w:firstColumn="1" w:firstRow="1" w:lastColumn="0" w:lastRow="0" w:noHBand="0" w:noVBand="1" w:val="04A0"/>
      </w:tblPr>
      <w:tblGrid>
        <w:gridCol w:w="2211"/>
        <w:gridCol w:w="2211"/>
        <w:gridCol w:w="2211"/>
        <w:gridCol w:w="2211"/>
      </w:tblGrid>
      <w:tr>
        <w:tc>
          <w:tcPr>
            <w:tcW w:type="dxa" w:w="794"/>
            <w:tcBorders>
              <w:top w:val="single" w:sz="12" w:color="000000"/>
              <w:left w:val="none"/>
              <w:bottom w:val="single" w:sz="6" w:color="000000"/>
              <w:right w:val="none"/>
            </w:tcBorders>
          </w:tcPr>
          <w:p>
            <w:pPr>
              <w:spacing w:line="240" w:lineRule="auto" w:before="60" w:after="60"/>
              <w:ind w:firstLine="0"/>
              <w:jc w:val="center"/>
            </w:pPr>
            <w:r/>
            <w:r>
              <w:rPr>
                <w:rFonts w:ascii="Times New Roman" w:hAnsi="Times New Roman" w:eastAsia="黑体" w:cs="Times New Roman"/>
                <w:b/>
                <w:i w:val="0"/>
                <w:color w:val="000000"/>
                <w:sz w:val="24"/>
              </w:rPr>
              <w:t>序号</w:t>
            </w:r>
          </w:p>
        </w:tc>
        <w:tc>
          <w:tcPr>
            <w:tcW w:type="dxa" w:w="4535"/>
            <w:tcBorders>
              <w:top w:val="single" w:sz="12" w:color="000000"/>
              <w:left w:val="none"/>
              <w:bottom w:val="single" w:sz="6" w:color="000000"/>
              <w:right w:val="none"/>
            </w:tcBorders>
          </w:tcPr>
          <w:p>
            <w:pPr>
              <w:spacing w:line="240" w:lineRule="auto" w:before="60" w:after="60"/>
              <w:ind w:firstLine="0"/>
              <w:jc w:val="center"/>
            </w:pPr>
            <w:r/>
            <w:r>
              <w:rPr>
                <w:rFonts w:ascii="Times New Roman" w:hAnsi="Times New Roman" w:eastAsia="黑体" w:cs="Times New Roman"/>
                <w:b/>
                <w:i w:val="0"/>
                <w:color w:val="000000"/>
                <w:sz w:val="24"/>
              </w:rPr>
              <w:t>政策文件名称</w:t>
            </w:r>
          </w:p>
        </w:tc>
        <w:tc>
          <w:tcPr>
            <w:tcW w:type="dxa" w:w="2154"/>
            <w:tcBorders>
              <w:top w:val="single" w:sz="12" w:color="000000"/>
              <w:left w:val="none"/>
              <w:bottom w:val="single" w:sz="6" w:color="000000"/>
              <w:right w:val="none"/>
            </w:tcBorders>
          </w:tcPr>
          <w:p>
            <w:pPr>
              <w:spacing w:line="240" w:lineRule="auto" w:before="60" w:after="60"/>
              <w:ind w:firstLine="0"/>
              <w:jc w:val="center"/>
            </w:pPr>
            <w:r/>
            <w:r>
              <w:rPr>
                <w:rFonts w:ascii="Times New Roman" w:hAnsi="Times New Roman" w:eastAsia="黑体" w:cs="Times New Roman"/>
                <w:b/>
                <w:i w:val="0"/>
                <w:color w:val="000000"/>
                <w:sz w:val="24"/>
              </w:rPr>
              <w:t>发布机关</w:t>
            </w:r>
          </w:p>
        </w:tc>
        <w:tc>
          <w:tcPr>
            <w:tcW w:type="dxa" w:w="1361"/>
            <w:tcBorders>
              <w:top w:val="single" w:sz="12" w:color="000000"/>
              <w:left w:val="none"/>
              <w:bottom w:val="single" w:sz="6" w:color="000000"/>
              <w:right w:val="none"/>
            </w:tcBorders>
          </w:tcPr>
          <w:p>
            <w:pPr>
              <w:spacing w:line="240" w:lineRule="auto" w:before="60" w:after="60"/>
              <w:ind w:firstLine="0"/>
              <w:jc w:val="center"/>
            </w:pPr>
            <w:r/>
            <w:r>
              <w:rPr>
                <w:rFonts w:ascii="Times New Roman" w:hAnsi="Times New Roman" w:eastAsia="黑体" w:cs="Times New Roman"/>
                <w:b/>
                <w:i w:val="0"/>
                <w:color w:val="000000"/>
                <w:sz w:val="24"/>
              </w:rPr>
              <w:t>发布日期</w:t>
            </w:r>
          </w:p>
        </w:tc>
      </w:tr>
      <w:tr>
        <w:tc>
          <w:tcPr>
            <w:tcW w:type="dxa" w:w="794"/>
            <w:tcBorders>
              <w:top w:val="none"/>
              <w:left w:val="none"/>
              <w:bottom w:val="none"/>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1</w:t>
            </w:r>
          </w:p>
        </w:tc>
        <w:tc>
          <w:tcPr>
            <w:tcW w:type="dxa" w:w="4535"/>
            <w:tcBorders>
              <w:top w:val="none"/>
              <w:left w:val="none"/>
              <w:bottom w:val="none"/>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人力资源社会保障部等4部门关于支持海洋经济发展促进就业创业的通知</w:t>
            </w:r>
          </w:p>
        </w:tc>
        <w:tc>
          <w:tcPr>
            <w:tcW w:type="dxa" w:w="2154"/>
            <w:tcBorders>
              <w:top w:val="none"/>
              <w:left w:val="none"/>
              <w:bottom w:val="none"/>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人力资源社会保障部 自然资源部 国家发展改革委 交通运输部</w:t>
            </w:r>
          </w:p>
        </w:tc>
        <w:tc>
          <w:tcPr>
            <w:tcW w:type="dxa" w:w="1361"/>
            <w:tcBorders>
              <w:top w:val="none"/>
              <w:left w:val="none"/>
              <w:bottom w:val="none"/>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2026-06-16</w:t>
            </w:r>
          </w:p>
        </w:tc>
      </w:tr>
      <w:tr>
        <w:tc>
          <w:tcPr>
            <w:tcW w:type="dxa" w:w="794"/>
            <w:tcBorders>
              <w:top w:val="none"/>
              <w:left w:val="none"/>
              <w:bottom w:val="none"/>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2</w:t>
            </w:r>
          </w:p>
        </w:tc>
        <w:tc>
          <w:tcPr>
            <w:tcW w:type="dxa" w:w="4535"/>
            <w:tcBorders>
              <w:top w:val="none"/>
              <w:left w:val="none"/>
              <w:bottom w:val="none"/>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国家卫生健康委 中央编办 国家发展改革委 教育部 民政部 财政部 人力资源社会保障部　自然资源部 住房城乡建设部 农业农村部 国家医保局 国家中医药局 国家疾控局关于　优化基层医疗卫生机构布局建设的指导意见</w:t>
            </w:r>
          </w:p>
        </w:tc>
        <w:tc>
          <w:tcPr>
            <w:tcW w:type="dxa" w:w="2154"/>
            <w:tcBorders>
              <w:top w:val="none"/>
              <w:left w:val="none"/>
              <w:bottom w:val="none"/>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国务院政策文件库</w:t>
            </w:r>
          </w:p>
        </w:tc>
        <w:tc>
          <w:tcPr>
            <w:tcW w:type="dxa" w:w="1361"/>
            <w:tcBorders>
              <w:top w:val="none"/>
              <w:left w:val="none"/>
              <w:bottom w:val="none"/>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2025-07-30</w:t>
            </w:r>
          </w:p>
        </w:tc>
      </w:tr>
      <w:tr>
        <w:tc>
          <w:tcPr>
            <w:tcW w:type="dxa" w:w="794"/>
            <w:tcBorders>
              <w:top w:val="none"/>
              <w:left w:val="none"/>
              <w:bottom w:val="none"/>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3</w:t>
            </w:r>
          </w:p>
        </w:tc>
        <w:tc>
          <w:tcPr>
            <w:tcW w:type="dxa" w:w="4535"/>
            <w:tcBorders>
              <w:top w:val="none"/>
              <w:left w:val="none"/>
              <w:bottom w:val="none"/>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国家医疗保障局关于公布《2025年国家基本医疗保险、生育保险和工伤保险药品目录及商业健康保险创新药品目录调整工作方案》等相关文件的公告</w:t>
            </w:r>
          </w:p>
        </w:tc>
        <w:tc>
          <w:tcPr>
            <w:tcW w:type="dxa" w:w="2154"/>
            <w:tcBorders>
              <w:top w:val="none"/>
              <w:left w:val="none"/>
              <w:bottom w:val="none"/>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国家医保局</w:t>
            </w:r>
          </w:p>
        </w:tc>
        <w:tc>
          <w:tcPr>
            <w:tcW w:type="dxa" w:w="1361"/>
            <w:tcBorders>
              <w:top w:val="none"/>
              <w:left w:val="none"/>
              <w:bottom w:val="none"/>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2025-07-11</w:t>
            </w:r>
          </w:p>
        </w:tc>
      </w:tr>
      <w:tr>
        <w:tc>
          <w:tcPr>
            <w:tcW w:type="dxa" w:w="794"/>
            <w:tcBorders>
              <w:top w:val="none"/>
              <w:left w:val="none"/>
              <w:bottom w:val="none"/>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4</w:t>
            </w:r>
          </w:p>
        </w:tc>
        <w:tc>
          <w:tcPr>
            <w:tcW w:type="dxa" w:w="4535"/>
            <w:tcBorders>
              <w:top w:val="none"/>
              <w:left w:val="none"/>
              <w:bottom w:val="none"/>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人力资源社会保障部等九部门关于扩大新就业形态人员职业伤害保障试点的通知</w:t>
            </w:r>
          </w:p>
        </w:tc>
        <w:tc>
          <w:tcPr>
            <w:tcW w:type="dxa" w:w="2154"/>
            <w:tcBorders>
              <w:top w:val="none"/>
              <w:left w:val="none"/>
              <w:bottom w:val="none"/>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人力资源社会保障部 国家发展改革委 财政部 交通运输部 商务部 国家税务总局 市场监管总局 金融监管总局 全国总工会</w:t>
            </w:r>
          </w:p>
        </w:tc>
        <w:tc>
          <w:tcPr>
            <w:tcW w:type="dxa" w:w="1361"/>
            <w:tcBorders>
              <w:top w:val="none"/>
              <w:left w:val="none"/>
              <w:bottom w:val="none"/>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2025-07-09</w:t>
            </w:r>
          </w:p>
        </w:tc>
      </w:tr>
      <w:tr>
        <w:tc>
          <w:tcPr>
            <w:tcW w:type="dxa" w:w="794"/>
            <w:tcBorders>
              <w:top w:val="none"/>
              <w:left w:val="none"/>
              <w:bottom w:val="none"/>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5</w:t>
            </w:r>
          </w:p>
        </w:tc>
        <w:tc>
          <w:tcPr>
            <w:tcW w:type="dxa" w:w="4535"/>
            <w:tcBorders>
              <w:top w:val="none"/>
              <w:left w:val="none"/>
              <w:bottom w:val="none"/>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国家医保局 国家卫生健康委关于印发《支持创新药高质量发展的若干措施》的通知</w:t>
            </w:r>
          </w:p>
        </w:tc>
        <w:tc>
          <w:tcPr>
            <w:tcW w:type="dxa" w:w="2154"/>
            <w:tcBorders>
              <w:top w:val="none"/>
              <w:left w:val="none"/>
              <w:bottom w:val="none"/>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国家医保局 国家卫生健康委</w:t>
            </w:r>
          </w:p>
        </w:tc>
        <w:tc>
          <w:tcPr>
            <w:tcW w:type="dxa" w:w="1361"/>
            <w:tcBorders>
              <w:top w:val="none"/>
              <w:left w:val="none"/>
              <w:bottom w:val="none"/>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2025-07-01</w:t>
            </w:r>
          </w:p>
        </w:tc>
      </w:tr>
      <w:tr>
        <w:tc>
          <w:tcPr>
            <w:tcW w:type="dxa" w:w="794"/>
            <w:tcBorders>
              <w:top w:val="none"/>
              <w:left w:val="none"/>
              <w:bottom w:val="none"/>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6</w:t>
            </w:r>
          </w:p>
        </w:tc>
        <w:tc>
          <w:tcPr>
            <w:tcW w:type="dxa" w:w="4535"/>
            <w:tcBorders>
              <w:top w:val="none"/>
              <w:left w:val="none"/>
              <w:bottom w:val="none"/>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国家医疗保障局关于进一步加强医疗保障定点医疗机构管理的通知</w:t>
            </w:r>
          </w:p>
        </w:tc>
        <w:tc>
          <w:tcPr>
            <w:tcW w:type="dxa" w:w="2154"/>
            <w:tcBorders>
              <w:top w:val="none"/>
              <w:left w:val="none"/>
              <w:bottom w:val="none"/>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国家医保局</w:t>
            </w:r>
          </w:p>
        </w:tc>
        <w:tc>
          <w:tcPr>
            <w:tcW w:type="dxa" w:w="1361"/>
            <w:tcBorders>
              <w:top w:val="none"/>
              <w:left w:val="none"/>
              <w:bottom w:val="none"/>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2025-06-24</w:t>
            </w:r>
          </w:p>
        </w:tc>
      </w:tr>
      <w:tr>
        <w:tc>
          <w:tcPr>
            <w:tcW w:type="dxa" w:w="794"/>
            <w:tcBorders>
              <w:top w:val="none"/>
              <w:left w:val="none"/>
              <w:bottom w:val="none"/>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7</w:t>
            </w:r>
          </w:p>
        </w:tc>
        <w:tc>
          <w:tcPr>
            <w:tcW w:type="dxa" w:w="4535"/>
            <w:tcBorders>
              <w:top w:val="none"/>
              <w:left w:val="none"/>
              <w:bottom w:val="none"/>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国家医疗保障局办公室关于优化医疗服务价格管理流程的通知</w:t>
            </w:r>
          </w:p>
        </w:tc>
        <w:tc>
          <w:tcPr>
            <w:tcW w:type="dxa" w:w="2154"/>
            <w:tcBorders>
              <w:top w:val="none"/>
              <w:left w:val="none"/>
              <w:bottom w:val="none"/>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国家医保局办公室</w:t>
            </w:r>
          </w:p>
        </w:tc>
        <w:tc>
          <w:tcPr>
            <w:tcW w:type="dxa" w:w="1361"/>
            <w:tcBorders>
              <w:top w:val="none"/>
              <w:left w:val="none"/>
              <w:bottom w:val="none"/>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2025-06-24</w:t>
            </w:r>
          </w:p>
        </w:tc>
      </w:tr>
      <w:tr>
        <w:tc>
          <w:tcPr>
            <w:tcW w:type="dxa" w:w="794"/>
            <w:tcBorders>
              <w:top w:val="none"/>
              <w:left w:val="none"/>
              <w:bottom w:val="single" w:sz="12" w:color="000000"/>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8</w:t>
            </w:r>
          </w:p>
        </w:tc>
        <w:tc>
          <w:tcPr>
            <w:tcW w:type="dxa" w:w="4535"/>
            <w:tcBorders>
              <w:top w:val="none"/>
              <w:left w:val="none"/>
              <w:bottom w:val="single" w:sz="12" w:color="000000"/>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国家中医药局综合司 国家卫生健康委办公厅 中央军委后勤保障部卫生局关于印发《重大疑难疾病中西医临床协作项目建设管理办法》的通知</w:t>
            </w:r>
          </w:p>
        </w:tc>
        <w:tc>
          <w:tcPr>
            <w:tcW w:type="dxa" w:w="2154"/>
            <w:tcBorders>
              <w:top w:val="none"/>
              <w:left w:val="none"/>
              <w:bottom w:val="single" w:sz="12" w:color="000000"/>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国家中医药局综合司 国家卫生健康委办公厅 中央军委后勤保障部卫生局</w:t>
            </w:r>
          </w:p>
        </w:tc>
        <w:tc>
          <w:tcPr>
            <w:tcW w:type="dxa" w:w="1361"/>
            <w:tcBorders>
              <w:top w:val="none"/>
              <w:left w:val="none"/>
              <w:bottom w:val="single" w:sz="12" w:color="000000"/>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2025-06-20</w:t>
            </w:r>
          </w:p>
        </w:tc>
      </w:tr>
    </w:tbl>
    <w:p>
      <w:pPr>
        <w:spacing w:line="360" w:lineRule="auto" w:before="160" w:after="60"/>
        <w:ind w:firstLine="480"/>
        <w:jc w:val="both"/>
      </w:pPr>
      <w:r>
        <w:rPr>
          <w:rFonts w:ascii="Times New Roman" w:hAnsi="Times New Roman" w:eastAsia="黑体" w:cs="Times New Roman"/>
          <w:b w:val="0"/>
          <w:i w:val="0"/>
          <w:color w:val="000000"/>
          <w:sz w:val="24"/>
        </w:rPr>
        <w:t>二、本周重点政策要点与文件摘要</w:t>
      </w:r>
    </w:p>
    <w:p>
      <w:pPr>
        <w:spacing w:line="360" w:lineRule="auto" w:before="80" w:after="0"/>
        <w:ind w:firstLine="480"/>
        <w:jc w:val="both"/>
      </w:pPr>
      <w:r>
        <w:rPr>
          <w:rFonts w:ascii="Times New Roman" w:hAnsi="Times New Roman" w:eastAsia="方正仿宋简体" w:cs="Times New Roman"/>
          <w:b/>
          <w:i w:val="0"/>
          <w:color w:val="000000"/>
          <w:sz w:val="24"/>
        </w:rPr>
        <w:t>1. 《人力资源社会保障部等4部门关于支持海洋经济发展促进就业创业的通知》（发布机关：人力资源社会保障部 自然资源部 国家发展改革委 交通运输部，发布日期：2026-06-16）</w:t>
      </w:r>
    </w:p>
    <w:p>
      <w:pPr>
        <w:spacing w:line="360" w:lineRule="auto" w:before="0" w:after="60"/>
        <w:ind w:firstLine="480"/>
        <w:jc w:val="both"/>
      </w:pPr>
      <w:r>
        <w:rPr>
          <w:rFonts w:ascii="Times New Roman" w:hAnsi="Times New Roman" w:eastAsia="方正仿宋简体" w:cs="Times New Roman"/>
          <w:b w:val="0"/>
          <w:i w:val="0"/>
          <w:color w:val="000000"/>
          <w:sz w:val="24"/>
        </w:rPr>
        <w:t>文件主要内容与核心要点：生物制品产业，支持涉海类高等学校、科研院所与企业深度合作，为海洋科研人员、医疗器械研发工程师等搭建研发推广平台，促进大健康产业高质量发展，吸纳更多高校毕业生等青年就业创业。着力提升海洋产业智能化、绿色化水平</w:t>
      </w:r>
      <w:r>
        <w:rPr>
          <w:rFonts w:ascii="Times New Roman" w:hAnsi="Times New Roman" w:eastAsia="方正仿宋简体" w:cs="Times New Roman"/>
          <w:b w:val="0"/>
          <w:i w:val="0"/>
          <w:color w:val="000000"/>
          <w:sz w:val="24"/>
        </w:rPr>
        <w:t>（官方原文直达：</w:t>
      </w:r>
      <w:r>
        <w:rPr>
          <w:rFonts w:ascii="Times New Roman" w:hAnsi="Times New Roman" w:eastAsia="方正仿宋简体" w:cs="Times New Roman"/>
          <w:b w:val="0"/>
          <w:i w:val="0"/>
          <w:color w:val="004886"/>
          <w:sz w:val="24"/>
          <w:u w:val="single"/>
        </w:rPr>
        <w:t>https://www.gov.cn/zhengce/zhengceku/202606/content_7072347.htm</w:t>
      </w:r>
      <w:r>
        <w:rPr>
          <w:rFonts w:ascii="Times New Roman" w:hAnsi="Times New Roman" w:eastAsia="方正仿宋简体" w:cs="Times New Roman"/>
          <w:b w:val="0"/>
          <w:i w:val="0"/>
          <w:color w:val="000000"/>
          <w:sz w:val="24"/>
        </w:rPr>
        <w:t>）</w:t>
      </w:r>
    </w:p>
    <w:p>
      <w:pPr>
        <w:spacing w:line="360" w:lineRule="auto" w:before="80" w:after="0"/>
        <w:ind w:firstLine="480"/>
        <w:jc w:val="both"/>
      </w:pPr>
      <w:r>
        <w:rPr>
          <w:rFonts w:ascii="Times New Roman" w:hAnsi="Times New Roman" w:eastAsia="方正仿宋简体" w:cs="Times New Roman"/>
          <w:b/>
          <w:i w:val="0"/>
          <w:color w:val="000000"/>
          <w:sz w:val="24"/>
        </w:rPr>
        <w:t>2. 《国家卫生健康委 中央编办 国家发展改革委 教育部 民政部 财政部 人力资源社会保障部　自然资源部 住房城乡建设部 农业农村部 国家医保局 国家中医药局 国家疾控局关于　优化基层医疗卫生机构布局建设的指导意见》（发布机关：国务院政策文件库，发布日期：2025-07-30）</w:t>
      </w:r>
    </w:p>
    <w:p>
      <w:pPr>
        <w:spacing w:line="360" w:lineRule="auto" w:before="0" w:after="60"/>
        <w:ind w:firstLine="480"/>
        <w:jc w:val="both"/>
      </w:pPr>
      <w:r>
        <w:rPr>
          <w:rFonts w:ascii="Times New Roman" w:hAnsi="Times New Roman" w:eastAsia="方正仿宋简体" w:cs="Times New Roman"/>
          <w:b w:val="0"/>
          <w:i w:val="0"/>
          <w:color w:val="000000"/>
          <w:sz w:val="24"/>
        </w:rPr>
        <w:t>文件主要内容与核心要点：国家卫生健康委 中央编办 国家发展改革委 教育部 民政部 财政部 人力资源社会保障部　自然资源部 住房城乡建设部 农业农村部 国家医保局 国家中医药局 国家疾控局关于　优化基层医疗卫生机构布局建设的指导意见</w:t>
      </w:r>
      <w:r>
        <w:rPr>
          <w:rFonts w:ascii="Times New Roman" w:hAnsi="Times New Roman" w:eastAsia="方正仿宋简体" w:cs="Times New Roman"/>
          <w:b w:val="0"/>
          <w:i w:val="0"/>
          <w:color w:val="000000"/>
          <w:sz w:val="24"/>
        </w:rPr>
        <w:t>（官方原文直达：</w:t>
      </w:r>
      <w:r>
        <w:rPr>
          <w:rFonts w:ascii="Times New Roman" w:hAnsi="Times New Roman" w:eastAsia="方正仿宋简体" w:cs="Times New Roman"/>
          <w:b w:val="0"/>
          <w:i w:val="0"/>
          <w:color w:val="004886"/>
          <w:sz w:val="24"/>
          <w:u w:val="single"/>
        </w:rPr>
        <w:t>https://www.gov.cn/gongbao/2025/issue_12186/202507/content_7034085.html</w:t>
      </w:r>
      <w:r>
        <w:rPr>
          <w:rFonts w:ascii="Times New Roman" w:hAnsi="Times New Roman" w:eastAsia="方正仿宋简体" w:cs="Times New Roman"/>
          <w:b w:val="0"/>
          <w:i w:val="0"/>
          <w:color w:val="000000"/>
          <w:sz w:val="24"/>
        </w:rPr>
        <w:t>）</w:t>
      </w:r>
    </w:p>
    <w:p>
      <w:pPr>
        <w:spacing w:line="360" w:lineRule="auto" w:before="80" w:after="0"/>
        <w:ind w:firstLine="480"/>
        <w:jc w:val="both"/>
      </w:pPr>
      <w:r>
        <w:rPr>
          <w:rFonts w:ascii="Times New Roman" w:hAnsi="Times New Roman" w:eastAsia="方正仿宋简体" w:cs="Times New Roman"/>
          <w:b/>
          <w:i w:val="0"/>
          <w:color w:val="000000"/>
          <w:sz w:val="24"/>
        </w:rPr>
        <w:t>3. 《国家医疗保障局关于公布《2025年国家基本医疗保险、生育保险和工伤保险药品目录及商业健康保险创新药品目录调整工作方案》等相关文件的公告》（发布机关：国家医保局，发布日期：2025-07-11）</w:t>
      </w:r>
    </w:p>
    <w:p>
      <w:pPr>
        <w:spacing w:line="360" w:lineRule="auto" w:before="0" w:after="60"/>
        <w:ind w:firstLine="480"/>
        <w:jc w:val="both"/>
      </w:pPr>
      <w:r>
        <w:rPr>
          <w:rFonts w:ascii="Times New Roman" w:hAnsi="Times New Roman" w:eastAsia="方正仿宋简体" w:cs="Times New Roman"/>
          <w:b w:val="0"/>
          <w:i w:val="0"/>
          <w:color w:val="000000"/>
          <w:sz w:val="24"/>
        </w:rPr>
        <w:t>文件主要内容与核心要点：国家医疗保障局关于公布《2025年国家基本医疗保险、生育保险和工伤保险药品目录及商业健康保险创新药品目录调整工作方案》等相关文件的公告</w:t>
      </w:r>
      <w:r>
        <w:rPr>
          <w:rFonts w:ascii="Times New Roman" w:hAnsi="Times New Roman" w:eastAsia="方正仿宋简体" w:cs="Times New Roman"/>
          <w:b w:val="0"/>
          <w:i w:val="0"/>
          <w:color w:val="000000"/>
          <w:sz w:val="24"/>
        </w:rPr>
        <w:t>（官方原文直达：</w:t>
      </w:r>
      <w:r>
        <w:rPr>
          <w:rFonts w:ascii="Times New Roman" w:hAnsi="Times New Roman" w:eastAsia="方正仿宋简体" w:cs="Times New Roman"/>
          <w:b w:val="0"/>
          <w:i w:val="0"/>
          <w:color w:val="004886"/>
          <w:sz w:val="24"/>
          <w:u w:val="single"/>
        </w:rPr>
        <w:t>https://www.gov.cn/zhengce/zhengceku/202507/content_7031575.htm</w:t>
      </w:r>
      <w:r>
        <w:rPr>
          <w:rFonts w:ascii="Times New Roman" w:hAnsi="Times New Roman" w:eastAsia="方正仿宋简体" w:cs="Times New Roman"/>
          <w:b w:val="0"/>
          <w:i w:val="0"/>
          <w:color w:val="000000"/>
          <w:sz w:val="24"/>
        </w:rPr>
        <w:t>）</w:t>
      </w:r>
    </w:p>
    <w:p>
      <w:pPr>
        <w:spacing w:line="360" w:lineRule="auto" w:before="80" w:after="0"/>
        <w:ind w:firstLine="480"/>
        <w:jc w:val="both"/>
      </w:pPr>
      <w:r>
        <w:rPr>
          <w:rFonts w:ascii="Times New Roman" w:hAnsi="Times New Roman" w:eastAsia="方正仿宋简体" w:cs="Times New Roman"/>
          <w:b/>
          <w:i w:val="0"/>
          <w:color w:val="000000"/>
          <w:sz w:val="24"/>
        </w:rPr>
        <w:t>4. 《人力资源社会保障部等九部门关于扩大新就业形态人员职业伤害保障试点的通知》（发布机关：人力资源社会保障部 国家发展改革委 财政部 交通运输部 商务部 国家税务总局 市场监管总局 金融监管总局 全国总工会，发布日期：2025-07-09）</w:t>
      </w:r>
    </w:p>
    <w:p>
      <w:pPr>
        <w:spacing w:line="360" w:lineRule="auto" w:before="0" w:after="60"/>
        <w:ind w:firstLine="480"/>
        <w:jc w:val="both"/>
      </w:pPr>
      <w:r>
        <w:rPr>
          <w:rFonts w:ascii="Times New Roman" w:hAnsi="Times New Roman" w:eastAsia="方正仿宋简体" w:cs="Times New Roman"/>
          <w:b w:val="0"/>
          <w:i w:val="0"/>
          <w:color w:val="000000"/>
          <w:sz w:val="24"/>
        </w:rPr>
        <w:t>文件主要内容与核心要点：以外统筹地区且有就医需求的、因伤情需要到参保省份以外统筹地区的医疗机构就医的，应按照国家和参保省工伤保险异地就医相关管理规定，向职业伤害确认所在地经办机构提出异地就医备案申请。职业伤害确认所在地经办机构</w:t>
      </w:r>
      <w:r>
        <w:rPr>
          <w:rFonts w:ascii="Times New Roman" w:hAnsi="Times New Roman" w:eastAsia="方正仿宋简体" w:cs="Times New Roman"/>
          <w:b w:val="0"/>
          <w:i w:val="0"/>
          <w:color w:val="000000"/>
          <w:sz w:val="24"/>
        </w:rPr>
        <w:t>（官方原文直达：</w:t>
      </w:r>
      <w:r>
        <w:rPr>
          <w:rFonts w:ascii="Times New Roman" w:hAnsi="Times New Roman" w:eastAsia="方正仿宋简体" w:cs="Times New Roman"/>
          <w:b w:val="0"/>
          <w:i w:val="0"/>
          <w:color w:val="004886"/>
          <w:sz w:val="24"/>
          <w:u w:val="single"/>
        </w:rPr>
        <w:t>https://www.gov.cn/zhengce/zhengceku/202507/content_7031656.htm</w:t>
      </w:r>
      <w:r>
        <w:rPr>
          <w:rFonts w:ascii="Times New Roman" w:hAnsi="Times New Roman" w:eastAsia="方正仿宋简体" w:cs="Times New Roman"/>
          <w:b w:val="0"/>
          <w:i w:val="0"/>
          <w:color w:val="000000"/>
          <w:sz w:val="24"/>
        </w:rPr>
        <w:t>）</w:t>
      </w:r>
    </w:p>
    <w:p>
      <w:pPr>
        <w:spacing w:line="360" w:lineRule="auto" w:before="80" w:after="0"/>
        <w:ind w:firstLine="480"/>
        <w:jc w:val="both"/>
      </w:pPr>
      <w:r>
        <w:rPr>
          <w:rFonts w:ascii="Times New Roman" w:hAnsi="Times New Roman" w:eastAsia="方正仿宋简体" w:cs="Times New Roman"/>
          <w:b/>
          <w:i w:val="0"/>
          <w:color w:val="000000"/>
          <w:sz w:val="24"/>
        </w:rPr>
        <w:t>5. 《国家医保局 国家卫生健康委关于印发《支持创新药高质量发展的若干措施》的通知》（发布机关：国家医保局 国家卫生健康委，发布日期：2025-07-01）</w:t>
      </w:r>
    </w:p>
    <w:p>
      <w:pPr>
        <w:spacing w:line="360" w:lineRule="auto" w:before="0" w:after="60"/>
        <w:ind w:firstLine="480"/>
        <w:jc w:val="both"/>
      </w:pPr>
      <w:r>
        <w:rPr>
          <w:rFonts w:ascii="Times New Roman" w:hAnsi="Times New Roman" w:eastAsia="方正仿宋简体" w:cs="Times New Roman"/>
          <w:b w:val="0"/>
          <w:i w:val="0"/>
          <w:color w:val="000000"/>
          <w:sz w:val="24"/>
        </w:rPr>
        <w:t>文件主要内容与核心要点：国家医保局 国家卫生健康委关于印发《支持创新药高质量发展的若干措施》的通知</w:t>
      </w:r>
      <w:r>
        <w:rPr>
          <w:rFonts w:ascii="Times New Roman" w:hAnsi="Times New Roman" w:eastAsia="方正仿宋简体" w:cs="Times New Roman"/>
          <w:b w:val="0"/>
          <w:i w:val="0"/>
          <w:color w:val="000000"/>
          <w:sz w:val="24"/>
        </w:rPr>
        <w:t>（官方原文直达：</w:t>
      </w:r>
      <w:r>
        <w:rPr>
          <w:rFonts w:ascii="Times New Roman" w:hAnsi="Times New Roman" w:eastAsia="方正仿宋简体" w:cs="Times New Roman"/>
          <w:b w:val="0"/>
          <w:i w:val="0"/>
          <w:color w:val="004886"/>
          <w:sz w:val="24"/>
          <w:u w:val="single"/>
        </w:rPr>
        <w:t>https://www.gov.cn/zhengce/zhengceku/202507/content_7030260.htm</w:t>
      </w:r>
      <w:r>
        <w:rPr>
          <w:rFonts w:ascii="Times New Roman" w:hAnsi="Times New Roman" w:eastAsia="方正仿宋简体" w:cs="Times New Roman"/>
          <w:b w:val="0"/>
          <w:i w:val="0"/>
          <w:color w:val="000000"/>
          <w:sz w:val="24"/>
        </w:rPr>
        <w:t>）</w:t>
      </w:r>
    </w:p>
    <w:p>
      <w:pPr>
        <w:spacing w:line="360" w:lineRule="auto" w:before="80" w:after="0"/>
        <w:ind w:firstLine="480"/>
        <w:jc w:val="both"/>
      </w:pPr>
      <w:r>
        <w:rPr>
          <w:rFonts w:ascii="Times New Roman" w:hAnsi="Times New Roman" w:eastAsia="方正仿宋简体" w:cs="Times New Roman"/>
          <w:b/>
          <w:i w:val="0"/>
          <w:color w:val="000000"/>
          <w:sz w:val="24"/>
        </w:rPr>
        <w:t>6. 《国家医疗保障局关于进一步加强医疗保障定点医疗机构管理的通知》（发布机关：国家医保局，发布日期：2025-06-24）</w:t>
      </w:r>
    </w:p>
    <w:p>
      <w:pPr>
        <w:spacing w:line="360" w:lineRule="auto" w:before="0" w:after="60"/>
        <w:ind w:firstLine="480"/>
        <w:jc w:val="both"/>
      </w:pPr>
      <w:r>
        <w:rPr>
          <w:rFonts w:ascii="Times New Roman" w:hAnsi="Times New Roman" w:eastAsia="方正仿宋简体" w:cs="Times New Roman"/>
          <w:b w:val="0"/>
          <w:i w:val="0"/>
          <w:color w:val="000000"/>
          <w:sz w:val="24"/>
        </w:rPr>
        <w:t>文件主要内容与核心要点：国家医疗保障局关于进一步加强医疗保障定点医疗机构管理的通知</w:t>
      </w:r>
      <w:r>
        <w:rPr>
          <w:rFonts w:ascii="Times New Roman" w:hAnsi="Times New Roman" w:eastAsia="方正仿宋简体" w:cs="Times New Roman"/>
          <w:b w:val="0"/>
          <w:i w:val="0"/>
          <w:color w:val="000000"/>
          <w:sz w:val="24"/>
        </w:rPr>
        <w:t>（官方原文直达：</w:t>
      </w:r>
      <w:r>
        <w:rPr>
          <w:rFonts w:ascii="Times New Roman" w:hAnsi="Times New Roman" w:eastAsia="方正仿宋简体" w:cs="Times New Roman"/>
          <w:b w:val="0"/>
          <w:i w:val="0"/>
          <w:color w:val="004886"/>
          <w:sz w:val="24"/>
          <w:u w:val="single"/>
        </w:rPr>
        <w:t>https://www.gov.cn/zhengce/zhengceku/202506/content_7029260.htm</w:t>
      </w:r>
      <w:r>
        <w:rPr>
          <w:rFonts w:ascii="Times New Roman" w:hAnsi="Times New Roman" w:eastAsia="方正仿宋简体" w:cs="Times New Roman"/>
          <w:b w:val="0"/>
          <w:i w:val="0"/>
          <w:color w:val="000000"/>
          <w:sz w:val="24"/>
        </w:rPr>
        <w:t>）</w:t>
      </w:r>
    </w:p>
    <w:p>
      <w:pPr>
        <w:spacing w:line="360" w:lineRule="auto" w:before="80" w:after="0"/>
        <w:ind w:firstLine="480"/>
        <w:jc w:val="both"/>
      </w:pPr>
      <w:r>
        <w:rPr>
          <w:rFonts w:ascii="Times New Roman" w:hAnsi="Times New Roman" w:eastAsia="方正仿宋简体" w:cs="Times New Roman"/>
          <w:b/>
          <w:i w:val="0"/>
          <w:color w:val="000000"/>
          <w:sz w:val="24"/>
        </w:rPr>
        <w:t>7. 《国家医疗保障局办公室关于优化医疗服务价格管理流程的通知》（发布机关：国家医保局办公室，发布日期：2025-06-24）</w:t>
      </w:r>
    </w:p>
    <w:p>
      <w:pPr>
        <w:spacing w:line="360" w:lineRule="auto" w:before="0" w:after="60"/>
        <w:ind w:firstLine="480"/>
        <w:jc w:val="both"/>
      </w:pPr>
      <w:r>
        <w:rPr>
          <w:rFonts w:ascii="Times New Roman" w:hAnsi="Times New Roman" w:eastAsia="方正仿宋简体" w:cs="Times New Roman"/>
          <w:b w:val="0"/>
          <w:i w:val="0"/>
          <w:color w:val="000000"/>
          <w:sz w:val="24"/>
        </w:rPr>
        <w:t>文件主要内容与核心要点：国家医疗保障局办公室关于优化医疗服务价格管理流程的通知</w:t>
      </w:r>
      <w:r>
        <w:rPr>
          <w:rFonts w:ascii="Times New Roman" w:hAnsi="Times New Roman" w:eastAsia="方正仿宋简体" w:cs="Times New Roman"/>
          <w:b w:val="0"/>
          <w:i w:val="0"/>
          <w:color w:val="000000"/>
          <w:sz w:val="24"/>
        </w:rPr>
        <w:t>（官方原文直达：</w:t>
      </w:r>
      <w:r>
        <w:rPr>
          <w:rFonts w:ascii="Times New Roman" w:hAnsi="Times New Roman" w:eastAsia="方正仿宋简体" w:cs="Times New Roman"/>
          <w:b w:val="0"/>
          <w:i w:val="0"/>
          <w:color w:val="004886"/>
          <w:sz w:val="24"/>
          <w:u w:val="single"/>
        </w:rPr>
        <w:t>https://www.gov.cn/zhengce/zhengceku/202506/content_7029277.htm</w:t>
      </w:r>
      <w:r>
        <w:rPr>
          <w:rFonts w:ascii="Times New Roman" w:hAnsi="Times New Roman" w:eastAsia="方正仿宋简体" w:cs="Times New Roman"/>
          <w:b w:val="0"/>
          <w:i w:val="0"/>
          <w:color w:val="000000"/>
          <w:sz w:val="24"/>
        </w:rPr>
        <w:t>）</w:t>
      </w:r>
    </w:p>
    <w:p>
      <w:pPr>
        <w:spacing w:line="360" w:lineRule="auto" w:before="80" w:after="0"/>
        <w:ind w:firstLine="480"/>
        <w:jc w:val="both"/>
      </w:pPr>
      <w:r>
        <w:rPr>
          <w:rFonts w:ascii="Times New Roman" w:hAnsi="Times New Roman" w:eastAsia="方正仿宋简体" w:cs="Times New Roman"/>
          <w:b/>
          <w:i w:val="0"/>
          <w:color w:val="000000"/>
          <w:sz w:val="24"/>
        </w:rPr>
        <w:t>8. 《国家中医药局综合司 国家卫生健康委办公厅 中央军委后勤保障部卫生局关于印发《重大疑难疾病中西医临床协作项目建设管理办法》的通知》（发布机关：国家中医药局综合司 国家卫生健康委办公厅 中央军委后勤保障部卫生局，发布日期：2025-06-20）</w:t>
      </w:r>
    </w:p>
    <w:p>
      <w:pPr>
        <w:spacing w:line="360" w:lineRule="auto" w:before="0" w:after="60"/>
        <w:ind w:firstLine="480"/>
        <w:jc w:val="both"/>
      </w:pPr>
      <w:r>
        <w:rPr>
          <w:rFonts w:ascii="Times New Roman" w:hAnsi="Times New Roman" w:eastAsia="方正仿宋简体" w:cs="Times New Roman"/>
          <w:b w:val="0"/>
          <w:i w:val="0"/>
          <w:color w:val="000000"/>
          <w:sz w:val="24"/>
        </w:rPr>
        <w:t>文件主要内容与核心要点：国家中医药局综合司 国家卫生健康委办公厅 中央军委后勤保障部卫生局关于印发《重大疑难疾病中西医临床协作项目建设管理办法》的通知</w:t>
      </w:r>
      <w:r>
        <w:rPr>
          <w:rFonts w:ascii="Times New Roman" w:hAnsi="Times New Roman" w:eastAsia="方正仿宋简体" w:cs="Times New Roman"/>
          <w:b w:val="0"/>
          <w:i w:val="0"/>
          <w:color w:val="000000"/>
          <w:sz w:val="24"/>
        </w:rPr>
        <w:t>（官方原文直达：</w:t>
      </w:r>
      <w:r>
        <w:rPr>
          <w:rFonts w:ascii="Times New Roman" w:hAnsi="Times New Roman" w:eastAsia="方正仿宋简体" w:cs="Times New Roman"/>
          <w:b w:val="0"/>
          <w:i w:val="0"/>
          <w:color w:val="004886"/>
          <w:sz w:val="24"/>
          <w:u w:val="single"/>
        </w:rPr>
        <w:t>https://www.gov.cn/zhengce/zhengceku/202506/content_7028824.htm</w:t>
      </w:r>
      <w:r>
        <w:rPr>
          <w:rFonts w:ascii="Times New Roman" w:hAnsi="Times New Roman" w:eastAsia="方正仿宋简体" w:cs="Times New Roman"/>
          <w:b w:val="0"/>
          <w:i w:val="0"/>
          <w:color w:val="000000"/>
          <w:sz w:val="24"/>
        </w:rPr>
        <w:t>）</w:t>
      </w:r>
    </w:p>
    <w:sectPr w:rsidR="00FC693F" w:rsidRPr="0006063C" w:rsidSect="00034616">
      <w:footerReference w:type="default" r:id="rId9"/>
      <w:footerReference w:type="even" r:id="rId10"/>
      <w:pgSz w:w="11906" w:h="16838"/>
      <w:pgMar w:top="2098" w:right="1474" w:bottom="1984"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before="0" w:after="0"/>
      <w:ind w:firstLine="0"/>
      <w:jc w:val="right"/>
    </w:pPr>
    <w:r/>
    <w:r>
      <w:rPr>
        <w:rFonts w:ascii="Times New Roman" w:hAnsi="Times New Roman" w:eastAsia="Times New Roman" w:cs="Times New Roman"/>
        <w:b w:val="0"/>
        <w:i w:val="0"/>
        <w:color w:val="000000"/>
        <w:sz w:val="28"/>
      </w:rPr>
      <w:t xml:space="preserve">— </w:t>
    </w:r>
    <w:r>
      <w:fldChar w:fldCharType="begin"/>
    </w:r>
    <w:r>
      <w:instrText xml:space="preserve"> PAGE </w:instrText>
    </w:r>
    <w:r>
      <w:fldChar w:fldCharType="separate"/>
    </w:r>
    <w:r>
      <w:rPr>
        <w:rFonts w:ascii="Times New Roman" w:hAnsi="Times New Roman" w:eastAsia="Times New Roman" w:cs="Times New Roman"/>
        <w:b w:val="0"/>
        <w:i w:val="0"/>
        <w:color w:val="000000"/>
        <w:sz w:val="28"/>
      </w:rPr>
      <w:t>1</w:t>
    </w:r>
    <w:r>
      <w:fldChar w:fldCharType="end"/>
    </w:r>
    <w:r>
      <w:rPr>
        <w:rFonts w:ascii="Times New Roman" w:hAnsi="Times New Roman" w:eastAsia="Times New Roman" w:cs="Times New Roman"/>
        <w:b w:val="0"/>
        <w:i w:val="0"/>
        <w:color w:val="000000"/>
        <w:sz w:val="28"/>
      </w:rPr>
      <w:t xml:space="preserve"> —</w:t>
    </w:r>
    <w:r>
      <w:rPr>
        <w:rFonts w:ascii="Times New Roman" w:hAnsi="Times New Roman" w:eastAsia="Times New Roman" w:cs="Times New Roman"/>
        <w:b w:val="0"/>
        <w:i w:val="0"/>
        <w:color w:val="000000"/>
        <w:sz w:val="28"/>
      </w:rPr>
      <w:t xml:space="preserve">　</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before="0" w:after="0"/>
      <w:ind w:firstLine="0"/>
      <w:jc w:val="left"/>
    </w:pPr>
    <w:r/>
    <w:r>
      <w:rPr>
        <w:rFonts w:ascii="Times New Roman" w:hAnsi="Times New Roman" w:eastAsia="Times New Roman" w:cs="Times New Roman"/>
        <w:b w:val="0"/>
        <w:i w:val="0"/>
        <w:color w:val="000000"/>
        <w:sz w:val="28"/>
      </w:rPr>
      <w:t xml:space="preserve">　</w:t>
    </w:r>
    <w:r>
      <w:rPr>
        <w:rFonts w:ascii="Times New Roman" w:hAnsi="Times New Roman" w:eastAsia="Times New Roman" w:cs="Times New Roman"/>
        <w:b w:val="0"/>
        <w:i w:val="0"/>
        <w:color w:val="000000"/>
        <w:sz w:val="28"/>
      </w:rPr>
      <w:t xml:space="preserve">— </w:t>
    </w:r>
    <w:r>
      <w:fldChar w:fldCharType="begin"/>
    </w:r>
    <w:r>
      <w:instrText xml:space="preserve"> PAGE </w:instrText>
    </w:r>
    <w:r>
      <w:fldChar w:fldCharType="separate"/>
    </w:r>
    <w:r>
      <w:rPr>
        <w:rFonts w:ascii="Times New Roman" w:hAnsi="Times New Roman" w:eastAsia="Times New Roman" w:cs="Times New Roman"/>
        <w:b w:val="0"/>
        <w:i w:val="0"/>
        <w:color w:val="000000"/>
        <w:sz w:val="28"/>
      </w:rPr>
      <w:t>2</w:t>
    </w:r>
    <w:r>
      <w:fldChar w:fldCharType="end"/>
    </w:r>
    <w:r>
      <w:rPr>
        <w:rFonts w:ascii="Times New Roman" w:hAnsi="Times New Roman" w:eastAsia="Times New Roman" w:cs="Times New Roman"/>
        <w:b w:val="0"/>
        <w:i w:val="0"/>
        <w:color w:val="000000"/>
        <w:sz w:val="28"/>
      </w:rPr>
      <w:t xml:space="preserve"> —</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evenAndOddHeaders w:val="1"/>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