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为及时研判行业监管动向与政策红利，现将截至2026年09月23日本周最新发布的医药产业重点政策及文件摘要汇总如下：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国务院就业促进和劳动保护工作领导小组关于印发《加力重点领域、重点行业、城乡基层和中小微企业岗位挖潜扩容 支持重点群体就业创业实施方案》的通知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2025-03-27</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农业农村部落实中共中央国务院关于进一步深化农村改革扎实推进乡村全面振兴工作部署的实施意见</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2025-02-25</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《国务院就业促进和劳动保护工作领导小组关于印发《加力重点领域、重点行业、城乡基层和中小微企业岗位挖潜扩容 支持重点群体就业创业实施方案》的通知》（发布机关：国务院就业促进和劳动保护工作领导小组，发布日期：2025-03-27）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行业稳增长工作方案，研究保持制造业合理比重投入机制，落实“两重”、“两新”政策，稳住制造业就业规模。持续开展先进制造业促就业行动，实施制造业重点产业链高质量发展行动，培育智能装备、电子信息、生物医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https://www.gov.cn/zhengce/zhengceku/202503/content_7015975.htm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《农业农村部落实中共中央国务院关于进一步深化农村改革扎实推进乡村全面振兴工作部署的实施意见》（发布机关：农业农村部，发布日期：2025-02-25）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应对气候变化韧性。探索开展“天空地”一体化农情灾情监测。加快建设区域农机社会化服务中心和区域农业应急救灾中心。组织“虫口夺粮”保丰收行动，统筹农作物病虫害监测防控基础设施和人才队伍建设，大力推进统防</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https://www.gov.cn/zhengce/zhengceku/202502/content_7005554.htm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