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为及时研判行业监管动向与政策红利，现将截至2026年09月18日本周最新发布的医药产业重点政策及文件摘要汇总如下：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国家卫生健康委关于印发《支持创新药高质量发展的若干措施》的通知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国家卫生健康委</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2025-07-01</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国家医疗保障局办公室关于优化医疗服务价格管理流程的通知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国家医保局办公室</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2025-06-24</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国家医疗保障局关于进一步加强医疗保障定点医疗机构管理的通知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2025-06-24</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5</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中华人民共和国人力资源和社会保障部 中华人民共和国国家卫生健康委员会令（第55号） 劳动能力鉴定管理办法</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国家卫生健康委员会</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2025-06-20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6</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国家中医药局综合司 国家卫生健康委办公厅 中央军委后勤保障部卫生局关于印发《重大疑难疾病中西医临床协作项目建设管理办法》的通知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国家中医药局综合司 国家卫生健康委办公厅 中央军委后勤保障部卫生局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2025-06-20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7</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广东省发展改革委关于印发广东省加快推动核医疗产业高质量发展行动方案（2025-2030年）的通知（粤发改高技函〔2025〕961号）</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广东省发展和改革委员会</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2025-06-16</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8</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工业和信息化部办公厅 国家发展改革委办公厅关于开展生物制造中试能力建设平台培育工作的通知</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工业和信息化部办公厅 国家发展改革委办公厅</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2025-06-12</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《国家医保局 国家卫生健康委关于印发《支持创新药高质量发展的若干措施》的通知》（发布机关：国家医保局 国家卫生健康委，发布日期：2025-07-01）</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文件主要内容与核心要点：国家医保局 国家卫生健康委关于印发《支持创新药高质量发展的若干措施》的通知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https://www.gov.cn/zhengce/zhengceku/202507/content_7030260.htm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《国家医疗保障局办公室关于优化医疗服务价格管理流程的通知》（发布机关：国家医保局办公室，发布日期：2025-06-24）</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文件主要内容与核心要点：国家医疗保障局办公室关于优化医疗服务价格管理流程的通知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https://www.gov.cn/zhengce/zhengceku/202506/content_7029277.htm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《国家医疗保障局关于进一步加强医疗保障定点医疗机构管理的通知》（发布机关：国家医保局，发布日期：2025-06-24）</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文件主要内容与核心要点：国家医疗保障局关于进一步加强医疗保障定点医疗机构管理的通知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https://www.gov.cn/zhengce/zhengceku/202506/content_7029260.htm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5. 《中华人民共和国人力资源和社会保障部 中华人民共和国国家卫生健康委员会令（第55号） 劳动能力鉴定管理办法》（发布机关：国家卫生健康委员会，发布日期：2025-06-20）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文件主要内容与核心要点：中华人民共和国人力资源和社会保障部 中华人民共和国国家卫生健康委员会令（第55号） 劳动能力鉴定管理办法</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https://www.gov.cn/gongbao/2025/issue_12106/202506/content_7028414.html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6. 《国家中医药局综合司 国家卫生健康委办公厅 中央军委后勤保障部卫生局关于印发《重大疑难疾病中西医临床协作项目建设管理办法》的通知》（发布机关：国家中医药局综合司 国家卫生健康委办公厅 中央军委后勤保障部卫生局，发布日期：2025-06-20）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文件主要内容与核心要点：国家中医药局综合司 国家卫生健康委办公厅 中央军委后勤保障部卫生局关于印发《重大疑难疾病中西医临床协作项目建设管理办法》的通知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https://www.gov.cn/zhengce/zhengceku/202506/content_7028824.htm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7. 《广东省发展改革委关于印发广东省加快推动核医疗产业高质量发展行动方案（2025-2030年）的通知（粤发改高技函〔2025〕961号）》（发布机关：广东省发展和改革委员会，发布日期：2025-06-16）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省级核医疗竞争格局参考】广东提出到2030年常用医用同位素稳定供应、培育3-5家核医疗龙头企业、打造全球竞争力核医疗产业集群，含α核素（锕-225、砹-211等）加速器生产项目，对四川核医疗产业具有对标意义。</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http://drc.gd.gov.cn/gkmlpt/content/4/4725/post_4725123.html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8. 《工业和信息化部办公厅 国家发展改革委办公厅关于开展生物制造中试能力建设平台培育工作的通知》（发布机关：工业和信息化部办公厅 国家发展改革委办公厅，发布日期：2025-06-12）</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文件主要内容与核心要点：工业和信息化部办公厅 国家发展改革委办公厅关于开展生物制造中试能力建设平台培育工作的通知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https://www.gov.cn/zhengce/zhengceku/202506/content_7027390.htm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