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ind w:firstLine="0"/>
        <w:jc w:val="center"/>
      </w:pPr>
      <w:r>
        <w:rPr>
          <w:rFonts w:ascii="Times New Roman" w:hAnsi="Times New Roman" w:eastAsia="方正小标宋简体" w:cs="Times New Roman"/>
          <w:b/>
          <w:i w:val="0"/>
          <w:color w:val="000000"/>
          <w:sz w:val="44"/>
        </w:rPr>
        <w:t>四川生物医药产业集团创新事业部政策信息简报</w:t>
      </w:r>
    </w:p>
    <w:p>
      <w:pPr>
        <w:spacing w:line="360" w:lineRule="auto" w:before="0" w:after="8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为及时研判行业监管动向与政策红利，现将截至2026年08月25日本周最新发布的医药产业重点政策及文件摘要汇总如下：</w:t>
      </w:r>
    </w:p>
    <w:p>
      <w:pPr>
        <w:spacing w:line="360" w:lineRule="auto" w:before="12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一、本周重点政策速览清单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人力资源社会保障部等4部门关于支持海洋经济发展促进就业创业的通知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人力资源社会保障部 自然资源部 国家发展改革委 交通运输部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2026-06-16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国务院就业促进和劳动保护工作领导小组关于印发《加力重点领域、重点行业、城乡基层和中小微企业岗位挖潜扩容 支持重点群体就业创业实施方案》的通知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国务院就业促进和劳动保护工作领导小组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2025-03-27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国家卫生健康委等15个部门关于联合印发《应对老年期痴呆国家行动计划（2024—2030年）》的通知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国家卫生健康委等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2025-01-03</w:t>
            </w:r>
          </w:p>
        </w:tc>
      </w:tr>
    </w:tbl>
    <w:p>
      <w:pPr>
        <w:spacing w:line="360" w:lineRule="auto" w:before="16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二、本周重点政策要点与文件摘要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1. 《人力资源社会保障部等4部门关于支持海洋经济发展促进就业创业的通知》（发布机关：人力资源社会保障部 自然资源部 国家发展改革委 交通运输部，发布日期：2026-06-16）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生物制品产业，支持涉海类高等学校、科研院所与企业深度合作，为海洋科研人员、医疗器械研发工程师等搭建研发推广平台，促进大健康产业高质量发展，吸纳更多高校毕业生等青年就业创业。着力提升海洋产业智能化、绿色化水平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https://www.gov.cn/zhengce/zhengceku/202606/content_7072347.htm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2. 《国务院就业促进和劳动保护工作领导小组关于印发《加力重点领域、重点行业、城乡基层和中小微企业岗位挖潜扩容 支持重点群体就业创业实施方案》的通知》（发布机关：国务院就业促进和劳动保护工作领导小组，发布日期：2025-03-27）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行业稳增长工作方案，研究保持制造业合理比重投入机制，落实“两重”、“两新”政策，稳住制造业就业规模。持续开展先进制造业促就业行动，实施制造业重点产业链高质量发展行动，培育智能装备、电子信息、生物医药、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https://www.gov.cn/zhengce/zhengceku/202503/content_7015975.htm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3. 《国家卫生健康委等15个部门关于联合印发《应对老年期痴呆国家行动计划（2024—2030年）》的通知》（发布机关：国家卫生健康委等，发布日期：2025-01-03）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文件主要内容与核心要点：卫生健康委、教育部、民政部、广电总局、国家中医药局、国家疾控局、中国残联按职责分工负责） （二）开展老年期痴呆筛查与早期干预。建立基层医疗卫生机构、医院、疾控机构等共同参与认知功能筛查与早期干预的工作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https://www.gov.cn/zhengce/zhengceku/202501/content_6996231.htm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