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eastAsia="方正小标宋简体" w:cs="Times New Roman"/>
          <w:b/>
          <w:i w:val="0"/>
          <w:color w:val="000000"/>
          <w:sz w:val="44"/>
        </w:rPr>
        <w:t>四川生物医药产业集团创新事业部政策信息简报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为及时研判行业监管动向与政策红利，现将截至2026年08月26日本周最新发布的医药产业重点政策及文件摘要汇总如下：</w:t>
      </w:r>
    </w:p>
    <w:p>
      <w:pPr>
        <w:spacing w:line="360" w:lineRule="auto" w:before="120" w:after="60"/>
        <w:ind w:firstLine="480"/>
        <w:jc w:val="both"/>
      </w:pPr>
      <w:r>
        <w:rPr>
          <w:rFonts w:ascii="Times New Roman" w:hAnsi="Times New Roman" w:eastAsia="黑体" w:cs="Times New Roman"/>
          <w:b w:val="0"/>
          <w:i w:val="0"/>
          <w:color w:val="000000"/>
          <w:sz w:val="24"/>
        </w:rPr>
        <w:t>一、本周重点政策速览清单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794"/>
            <w:tcBorders>
              <w:top w:val="single" w:sz="12" w:color="000000"/>
              <w:left w:val="none"/>
              <w:bottom w:val="single" w:sz="6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4"/>
              </w:rPr>
              <w:t>序号</w:t>
            </w:r>
          </w:p>
        </w:tc>
        <w:tc>
          <w:tcPr>
            <w:tcW w:type="dxa" w:w="4535"/>
            <w:tcBorders>
              <w:top w:val="single" w:sz="12" w:color="000000"/>
              <w:left w:val="none"/>
              <w:bottom w:val="single" w:sz="6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4"/>
              </w:rPr>
              <w:t>政策文件名称</w:t>
            </w:r>
          </w:p>
        </w:tc>
        <w:tc>
          <w:tcPr>
            <w:tcW w:type="dxa" w:w="2154"/>
            <w:tcBorders>
              <w:top w:val="single" w:sz="12" w:color="000000"/>
              <w:left w:val="none"/>
              <w:bottom w:val="single" w:sz="6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4"/>
              </w:rPr>
              <w:t>发布机关</w:t>
            </w:r>
          </w:p>
        </w:tc>
        <w:tc>
          <w:tcPr>
            <w:tcW w:type="dxa" w:w="1361"/>
            <w:tcBorders>
              <w:top w:val="single" w:sz="12" w:color="000000"/>
              <w:left w:val="none"/>
              <w:bottom w:val="single" w:sz="6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4"/>
              </w:rPr>
              <w:t>发布日期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人力资源社会保障部等4部门关于支持海洋经济发展促进就业创业的通知</w:t>
            </w:r>
          </w:p>
        </w:tc>
        <w:tc>
          <w:tcPr>
            <w:tcW w:type="dxa" w:w="21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人力资源社会保障部 自然资源部 国家发展改革委 交通运输部</w:t>
            </w:r>
          </w:p>
        </w:tc>
        <w:tc>
          <w:tcPr>
            <w:tcW w:type="dxa" w:w="136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2026-06-16</w:t>
            </w:r>
          </w:p>
        </w:tc>
      </w:tr>
      <w:tr>
        <w:tc>
          <w:tcPr>
            <w:tcW w:type="dxa" w:w="794"/>
            <w:tcBorders>
              <w:top w:val="none"/>
              <w:left w:val="none"/>
              <w:bottom w:val="single" w:sz="12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4535"/>
            <w:tcBorders>
              <w:top w:val="none"/>
              <w:left w:val="none"/>
              <w:bottom w:val="single" w:sz="12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国务院就业促进和劳动保护工作领导小组关于印发《加力重点领域、重点行业、城乡基层和中小微企业岗位挖潜扩容 支持重点群体就业创业实施方案》的通知</w:t>
            </w:r>
          </w:p>
        </w:tc>
        <w:tc>
          <w:tcPr>
            <w:tcW w:type="dxa" w:w="2154"/>
            <w:tcBorders>
              <w:top w:val="none"/>
              <w:left w:val="none"/>
              <w:bottom w:val="single" w:sz="12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国务院就业促进和劳动保护工作领导小组</w:t>
            </w:r>
          </w:p>
        </w:tc>
        <w:tc>
          <w:tcPr>
            <w:tcW w:type="dxa" w:w="1361"/>
            <w:tcBorders>
              <w:top w:val="none"/>
              <w:left w:val="none"/>
              <w:bottom w:val="single" w:sz="12" w:color="000000"/>
              <w:right w:val="none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 w:eastAsia="方正仿宋简体" w:cs="Times New Roman"/>
                <w:b w:val="0"/>
                <w:i w:val="0"/>
                <w:color w:val="000000"/>
                <w:sz w:val="24"/>
              </w:rPr>
              <w:t>2025-03-27</w:t>
            </w:r>
          </w:p>
        </w:tc>
      </w:tr>
    </w:tbl>
    <w:p>
      <w:pPr>
        <w:spacing w:line="360" w:lineRule="auto" w:before="160" w:after="60"/>
        <w:ind w:firstLine="480"/>
        <w:jc w:val="both"/>
      </w:pPr>
      <w:r>
        <w:rPr>
          <w:rFonts w:ascii="Times New Roman" w:hAnsi="Times New Roman" w:eastAsia="黑体" w:cs="Times New Roman"/>
          <w:b w:val="0"/>
          <w:i w:val="0"/>
          <w:color w:val="000000"/>
          <w:sz w:val="24"/>
        </w:rPr>
        <w:t>二、本周重点政策要点与文件摘要</w:t>
      </w:r>
    </w:p>
    <w:p>
      <w:pPr>
        <w:spacing w:line="360" w:lineRule="auto" w:before="80" w:after="0"/>
        <w:ind w:firstLine="48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24"/>
        </w:rPr>
        <w:t>1. 《人力资源社会保障部等4部门关于支持海洋经济发展促进就业创业的通知》（发布机关：人力资源社会保障部 自然资源部 国家发展改革委 交通运输部，发布日期：2026-06-16）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文件主要内容与核心要点：生物制品产业，支持涉海类高等学校、科研院所与企业深度合作，为海洋科研人员、医疗器械研发工程师等搭建研发推广平台，促进大健康产业高质量发展，吸纳更多高校毕业生等青年就业创业。着力提升海洋产业智能化、绿色化水平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（官方原文直达：</w:t>
      </w:r>
      <w:r>
        <w:rPr>
          <w:rFonts w:ascii="Times New Roman" w:hAnsi="Times New Roman" w:eastAsia="方正仿宋简体" w:cs="Times New Roman"/>
          <w:b w:val="0"/>
          <w:i w:val="0"/>
          <w:color w:val="004886"/>
          <w:sz w:val="24"/>
          <w:u w:val="single"/>
        </w:rPr>
        <w:t>https://www.gov.cn/zhengce/zhengceku/202606/content_7072347.htm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）</w:t>
      </w:r>
    </w:p>
    <w:p>
      <w:pPr>
        <w:spacing w:line="360" w:lineRule="auto" w:before="80" w:after="0"/>
        <w:ind w:firstLine="480"/>
        <w:jc w:val="both"/>
      </w:pPr>
      <w:r>
        <w:rPr>
          <w:rFonts w:ascii="Times New Roman" w:hAnsi="Times New Roman" w:eastAsia="方正仿宋简体" w:cs="Times New Roman"/>
          <w:b/>
          <w:i w:val="0"/>
          <w:color w:val="000000"/>
          <w:sz w:val="24"/>
        </w:rPr>
        <w:t>2. 《国务院就业促进和劳动保护工作领导小组关于印发《加力重点领域、重点行业、城乡基层和中小微企业岗位挖潜扩容 支持重点群体就业创业实施方案》的通知》（发布机关：国务院就业促进和劳动保护工作领导小组，发布日期：2025-03-27）</w:t>
      </w:r>
    </w:p>
    <w:p>
      <w:pPr>
        <w:spacing w:line="360" w:lineRule="auto" w:before="0" w:after="60"/>
        <w:ind w:firstLine="480"/>
        <w:jc w:val="both"/>
      </w:pP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文件主要内容与核心要点：行业稳增长工作方案，研究保持制造业合理比重投入机制，落实“两重”、“两新”政策，稳住制造业就业规模。持续开展先进制造业促就业行动，实施制造业重点产业链高质量发展行动，培育智能装备、电子信息、生物医药、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（官方原文直达：</w:t>
      </w:r>
      <w:r>
        <w:rPr>
          <w:rFonts w:ascii="Times New Roman" w:hAnsi="Times New Roman" w:eastAsia="方正仿宋简体" w:cs="Times New Roman"/>
          <w:b w:val="0"/>
          <w:i w:val="0"/>
          <w:color w:val="004886"/>
          <w:sz w:val="24"/>
          <w:u w:val="single"/>
        </w:rPr>
        <w:t>https://www.gov.cn/zhengce/zhengceku/202503/content_7015975.htm</w:t>
      </w:r>
      <w:r>
        <w:rPr>
          <w:rFonts w:ascii="Times New Roman" w:hAnsi="Times New Roman" w:eastAsia="方正仿宋简体" w:cs="Times New Roman"/>
          <w:b w:val="0"/>
          <w:i w:val="0"/>
          <w:color w:val="000000"/>
          <w:sz w:val="24"/>
        </w:rPr>
        <w:t>）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right"/>
    </w:pPr>
    <w:r/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1</w:t>
    </w:r>
    <w:r>
      <w:fldChar w:fldCharType="end"/>
    </w: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 xml:space="preserve"> —</w:t>
    </w: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 xml:space="preserve">　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left"/>
    </w:pPr>
    <w:r/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 xml:space="preserve">　</w:t>
    </w: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2</w:t>
    </w:r>
    <w:r>
      <w:fldChar w:fldCharType="end"/>
    </w: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