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为及时研判行业监管动向与政策红利，现将截至2026年08月26日本周最新发布的医药产业重点政策及文件摘要汇总如下：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辽宁省药品监督管理局关于公开征求《中国（辽宁）自贸试验区生物医药研发用物品进口“白名单”制度试点方案（征求意见稿）》意见的通告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辽宁省药品监督管理局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工业和信息化部科技司关于征求《国家脑机接口产业标准体系建设指南（2026版）》（征求意见稿）意见的通知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工业和信息化部科技司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关于开展2026年第七批医用耗材限价挂网产品增补入库工作的通知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辽宁省药品和医用耗材集中采购网（辽宁省公共资源交易中心）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国家医保局大数据中心公开征选2026年度课题承担单位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国家医疗保障局大数据中心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关于发布《广东省冠脉扩张球囊等3类医用耗材集中带量采购文件》的通知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广东省药品交易中心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关于公开征求《镥[177Lu]奥索度曲肽注射液仿制药药学研究技术要求（征求意见稿）》意见的通知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国家药品监督管理局药品审评中心（CDE）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国家医保局对“药品限二线使用”规则对应部分知识点进行调整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关于调整部分医用耗材挂网价格的通知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江苏省医药集中采购网（江苏省公共资源交易中心）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2026-08-20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《辽宁省药品监督管理局关于公开征求《中国（辽宁）自贸试验区生物医药研发用物品进口“白名单”制度试点方案（征求意见稿）》意见的通告》（发布机关：辽宁省药品监督管理局，发布日期：2026-08-24）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【生物医药进口白名单】辽宁省药监局公开征求自贸试验区生物医药研发用物品进口“白名单”制度试点方案意见（反馈期截至2026年8月30日，邮箱zcc.syjj@ln.gov.cn）。对研发用生物制品、化学原料药等建立进口联合评估与白名单协同监管机制，优化通关查验流程，提升跨境贸易便利化与创新药研发效率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https://ypjg.ln.gov.cn/ypjg/gzhd/yjzj/2026082417273930274/index.shtml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《工业和信息化部科技司关于征求《国家脑机接口产业标准体系建设指南（2026版）》（征求意见稿）意见的通知》（发布机关：工业和信息化部科技司，发布日期：2026-08-24）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【国家脑机接口标准体系】工信部科技司面向社会公开征求意见（公示期截至2026年9月23日），明确到2028年制修订脑机接口标准40项以上、参与国际标准10项以上；到2030年研制标准80项以上。涵盖基础共性、硬件、软件算法、数据通信、产品系统（含医疗器械类等六大类）、行业应用与安全治理七大维度，符合医疗器械定义的脑机接口产品严格遵循医疗器械法规标准监管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https://www.miit.gov.cn/gzcy/yjzj/art/2026/art_b3607ad3661b4f4fbb0b98cad124d8d7.htmlart/2026/art_b3607ad3661b4f4fbb0b98cad124d8d7.htmlart/2026/art_b3607ad3661b4f4fbb0b98cad124d8d7.html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《关于开展2026年第七批医用耗材限价挂网产品增补入库工作的通知》（发布机关：辽宁省药品和医用耗材集中采购网（辽宁省公共资源交易中心），发布日期：2026-08-24）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辽宁开展2026年第七批医用耗材限价挂网产品增补入库，面向新申报产品开放限价挂网通道。属常态化限价挂网机制，企业按通知要求提交申报材料，经审核后可在省级平台挂网交易。利好尚未在辽宁挂网的耗材生产企业，是拓展东北市场准入的申报窗口；企业需在通知期限内完成申报，并核对限价规则与申报材料要求，避免错失窗口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https://ggzy.ln.gov.cn/yphc/tzgg/hc/202608/t20260824_5657224.html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《国家医保局大数据中心公开征选2026年度课题承担单位》（发布机关：国家医疗保障局大数据中心，发布日期：2026-08-21）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医保大数据中心就《医保数据赋能科学研究的合作范式及实践路径研究》课题公开征选承担单位，研究周期2026年8—11月、经费预算1万元，重点研究医保数据科研利用合作机制与“科研医保云”建设方案，要求“数据可用不可见、原始数据不出域”。面向高校、科研机构、医院、企业开放申报。利好具备医保数据研究与真实世界研究能力的机构，可在9月4日前提交申报书，承接课题并抢占政企数据合作先机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https://www.nhsa.gov.cn/art/2026/8/21/art_109_21852.html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《关于发布《广东省冠脉扩张球囊等3类医用耗材集中带量采购文件》的通知》（发布机关：广东省药品交易中心，发布日期：2026-08-21）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广东启动冠脉扩张球囊等3类医用耗材集中带量采购，明确采购品种、分组、报价规则与中选规则，属省级耗材集采常态化推进。利好具备规模化产能与成本优势的国产耗材企业：中选可获得约定采购量与市场准入。相关企业须按文件时限完成报名与报价程序，做好以价换量的供应与产能预案，并关注后续中选结果与执行政策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https://www.gdmede.com.cn/announcement/announcement/detail?id=2090633481758445568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《关于公开征求《镥[177Lu]奥索度曲肽注射液仿制药药学研究技术要求（征求意见稿）》意见的通知》（发布机关：国家药品监督管理局药品审评中心（CDE），发布日期：2026-08-21）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镥[177Lu]-奥索度曲肽为用于神经内分泌肿瘤的肽受体放射性核素治疗（PRRT）核药。CDE首次就该品种仿制药药学技术要求公开征求意见，为放射性药品仿制药研发与审评立标。文件对放射性核素标记工艺、制剂、质量控制、放行检验与稳定性等药学要素提出要求。利好国内布局177Lu-PRRT核药的研发企业：为仿制药申报提供统一技术标准，可据此提前开展药学对标研究，压缩研发与审评周期，抢占放药市场先机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https://www.cde.org.cn/main/news/viewInfoCommon/ab4715b7be387ad790d662258fc3e1f9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《国家医保局对“药品限二线使用”规则对应部分知识点进行调整》（发布机关：国家医疗保障局，发布日期：2026-08-20）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医保智能监管“两库”动态优化：新增阿布昔替尼片、替尔泊肽注射液、英克司兰钠注射液等8个药品的限二线使用监管知识点，同步删除赛沃替尼片对应规则，均对照2025版国家医保目录备注更新。此举影响临床处方合规与基金支付审核。药企须关注自家产品的二线报销限制对应监管规则，避免处方疑点被智能稽核；也提示创新药医保准入时需厘清适用人群与支付范围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https://www.nhsa.gov.cn/art/2026/8/20/art_109_21834.html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《关于调整部分医用耗材挂网价格的通知》（发布机关：江苏省医药集中采购网（江苏省公共资源交易中心），发布日期：2026-08-20）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江苏动态调整部分医用耗材挂网价格，对高价挂网产品实施价格下调与规则更新，属省级耗材价格联动常态化管理。提醒在江苏挂网销售的耗材企业及时核对自身产品是否在调整范围，按要求执行降价或更新挂网信息，避免因价格不符被撤网，保障挂网资格与市场份额；同时可借此研判省内耗材价格下行趋势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http://jsggzy.jszwfw.gov.cn/yphccg/046001/046001002/20260820/6d93c1fd-ef99-4506-b910-b3c5c9f4d9ae.html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