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b/>
          <w:bCs/>
          <w:sz w:val="36"/>
          <w:szCs w:val="36"/>
          <w:lang w:val="en-US" w:eastAsia="zh-CN"/>
        </w:rPr>
      </w:pPr>
      <w:r>
        <w:rPr>
          <w:rFonts w:hint="eastAsia"/>
          <w:b/>
          <w:bCs/>
          <w:sz w:val="36"/>
          <w:szCs w:val="36"/>
          <w:lang w:val="en-US" w:eastAsia="zh-CN"/>
        </w:rPr>
        <w:t>周报</w:t>
      </w:r>
    </w:p>
    <w:p>
      <w:pPr>
        <w:numPr>
          <w:ilvl w:val="0"/>
          <w:numId w:val="1"/>
        </w:numPr>
        <w:rPr>
          <w:rFonts w:hint="eastAsia"/>
          <w:sz w:val="24"/>
          <w:szCs w:val="24"/>
          <w:lang w:val="en-US" w:eastAsia="zh-CN"/>
        </w:rPr>
      </w:pPr>
      <w:r>
        <w:rPr>
          <w:rFonts w:hint="eastAsia"/>
          <w:sz w:val="24"/>
          <w:szCs w:val="24"/>
          <w:lang w:val="en-US" w:eastAsia="zh-CN"/>
        </w:rPr>
        <w:t>完成《一种基于颜色特征的数字式钻孔图像岩层土质检测定位方法》的专利初稿的书写，初稿包括专利内容相关的技术领域、背景技术、发明内容、附图说明、和具体实施办法。其中发明内容中解决了之前对于是否存在土质的判断标准问题，这里使用的判断标准是一定区域内的白色像素点的像素密度，像素密度大于一定的阈值时，即初步判为可能存在土质层，之后再经过一次阈值选择，所选定的区域再次大于阈值时，即判定该位置存在土质。</w:t>
      </w:r>
    </w:p>
    <w:p>
      <w:pPr>
        <w:numPr>
          <w:ilvl w:val="0"/>
          <w:numId w:val="1"/>
        </w:numPr>
        <w:rPr>
          <w:rFonts w:hint="eastAsia"/>
          <w:sz w:val="24"/>
          <w:szCs w:val="24"/>
          <w:lang w:val="en-US" w:eastAsia="zh-CN"/>
        </w:rPr>
      </w:pPr>
      <w:r>
        <w:rPr>
          <w:rFonts w:hint="eastAsia"/>
          <w:sz w:val="24"/>
          <w:szCs w:val="24"/>
          <w:lang w:val="en-US" w:eastAsia="zh-CN"/>
        </w:rPr>
        <w:t>基于上述的判断标准，进而实现了对于该算法的程序实现，程序主要包括两个部分，第一部分是对于土质部分的识别：</w:t>
      </w:r>
    </w:p>
    <w:p>
      <w:pPr>
        <w:numPr>
          <w:numId w:val="0"/>
        </w:numPr>
        <w:rPr>
          <w:sz w:val="24"/>
          <w:szCs w:val="24"/>
        </w:rPr>
      </w:pPr>
      <w:r>
        <w:rPr>
          <w:sz w:val="24"/>
          <w:szCs w:val="24"/>
        </w:rPr>
        <w:drawing>
          <wp:inline distT="0" distB="0" distL="114300" distR="114300">
            <wp:extent cx="5272405" cy="1218565"/>
            <wp:effectExtent l="0" t="0" r="635"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72405" cy="1218565"/>
                    </a:xfrm>
                    <a:prstGeom prst="rect">
                      <a:avLst/>
                    </a:prstGeom>
                    <a:noFill/>
                    <a:ln w="9525">
                      <a:noFill/>
                    </a:ln>
                  </pic:spPr>
                </pic:pic>
              </a:graphicData>
            </a:graphic>
          </wp:inline>
        </w:drawing>
      </w:r>
    </w:p>
    <w:p>
      <w:pPr>
        <w:numPr>
          <w:numId w:val="0"/>
        </w:numPr>
        <w:ind w:firstLine="420"/>
        <w:rPr>
          <w:rFonts w:hint="eastAsia"/>
          <w:sz w:val="24"/>
          <w:szCs w:val="24"/>
          <w:lang w:val="en-US" w:eastAsia="zh-CN"/>
        </w:rPr>
      </w:pPr>
      <w:r>
        <w:rPr>
          <w:rFonts w:hint="eastAsia"/>
          <w:sz w:val="24"/>
          <w:szCs w:val="24"/>
          <w:lang w:val="en-US" w:eastAsia="zh-CN"/>
        </w:rPr>
        <w:t>这里主要使用了基于HSV颜色空间的阈值判别法，通过设置H、S、V三个参数的上下限范围，可以对图像中的土质部分进行分离和识别，识别的结果以一个等大的二值图像来表示，其中白色像素点表示识别到的土质部分，黑色部分表示识别为非土质的部分，识别结果见下图：</w:t>
      </w:r>
    </w:p>
    <w:p>
      <w:pPr>
        <w:numPr>
          <w:numId w:val="0"/>
        </w:numPr>
        <w:ind w:firstLine="420"/>
        <w:jc w:val="center"/>
        <w:rPr>
          <w:rFonts w:hint="eastAsia"/>
          <w:sz w:val="24"/>
          <w:szCs w:val="24"/>
          <w:lang w:val="en-US" w:eastAsia="zh-CN"/>
        </w:rPr>
      </w:pPr>
      <w:bookmarkStart w:id="0" w:name="_GoBack"/>
      <w:r>
        <w:rPr>
          <w:rFonts w:hint="eastAsia"/>
          <w:sz w:val="24"/>
          <w:szCs w:val="24"/>
          <w:lang w:val="en-US" w:eastAsia="zh-CN"/>
        </w:rPr>
        <w:drawing>
          <wp:inline distT="0" distB="0" distL="114300" distR="114300">
            <wp:extent cx="3441700" cy="4060190"/>
            <wp:effectExtent l="0" t="0" r="2540" b="8890"/>
            <wp:docPr id="2" name="图片 2" descr="黄色鉴别结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黄色鉴别结果"/>
                    <pic:cNvPicPr>
                      <a:picLocks noChangeAspect="1"/>
                    </pic:cNvPicPr>
                  </pic:nvPicPr>
                  <pic:blipFill>
                    <a:blip r:embed="rId5"/>
                    <a:stretch>
                      <a:fillRect/>
                    </a:stretch>
                  </pic:blipFill>
                  <pic:spPr>
                    <a:xfrm>
                      <a:off x="0" y="0"/>
                      <a:ext cx="3441700" cy="4060190"/>
                    </a:xfrm>
                    <a:prstGeom prst="rect">
                      <a:avLst/>
                    </a:prstGeom>
                  </pic:spPr>
                </pic:pic>
              </a:graphicData>
            </a:graphic>
          </wp:inline>
        </w:drawing>
      </w:r>
      <w:bookmarkEnd w:id="0"/>
    </w:p>
    <w:p>
      <w:pPr>
        <w:numPr>
          <w:numId w:val="0"/>
        </w:numPr>
        <w:ind w:firstLine="420"/>
        <w:rPr>
          <w:rFonts w:hint="eastAsia"/>
          <w:sz w:val="24"/>
          <w:szCs w:val="24"/>
          <w:lang w:val="en-US" w:eastAsia="zh-CN"/>
        </w:rPr>
      </w:pPr>
      <w:r>
        <w:rPr>
          <w:rFonts w:hint="eastAsia"/>
          <w:sz w:val="24"/>
          <w:szCs w:val="24"/>
          <w:lang w:val="en-US" w:eastAsia="zh-CN"/>
        </w:rPr>
        <w:t>从图中的点可以看到识别的效果还是不错的；下一步就是对识别到的土质进行定位，因为土质要达到一定的体量才会被真正识别出来，基于这个想法，我这里采用了基于白色像素点密度阈值的方法对土质的真正位置进行判断：</w:t>
      </w:r>
    </w:p>
    <w:p>
      <w:pPr>
        <w:numPr>
          <w:numId w:val="0"/>
        </w:numPr>
        <w:ind w:firstLine="420"/>
        <w:jc w:val="center"/>
        <w:rPr>
          <w:sz w:val="24"/>
          <w:szCs w:val="24"/>
        </w:rPr>
      </w:pPr>
      <w:r>
        <w:rPr>
          <w:sz w:val="24"/>
          <w:szCs w:val="24"/>
        </w:rPr>
        <w:drawing>
          <wp:inline distT="0" distB="0" distL="114300" distR="114300">
            <wp:extent cx="3978275" cy="1470660"/>
            <wp:effectExtent l="0" t="0" r="14605" b="762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6"/>
                    <a:stretch>
                      <a:fillRect/>
                    </a:stretch>
                  </pic:blipFill>
                  <pic:spPr>
                    <a:xfrm>
                      <a:off x="0" y="0"/>
                      <a:ext cx="3978275" cy="1470660"/>
                    </a:xfrm>
                    <a:prstGeom prst="rect">
                      <a:avLst/>
                    </a:prstGeom>
                    <a:noFill/>
                    <a:ln w="9525">
                      <a:noFill/>
                    </a:ln>
                  </pic:spPr>
                </pic:pic>
              </a:graphicData>
            </a:graphic>
          </wp:inline>
        </w:drawing>
      </w:r>
    </w:p>
    <w:p>
      <w:pPr>
        <w:numPr>
          <w:numId w:val="0"/>
        </w:numPr>
        <w:ind w:firstLine="420"/>
        <w:jc w:val="center"/>
        <w:rPr>
          <w:sz w:val="24"/>
          <w:szCs w:val="24"/>
        </w:rPr>
      </w:pPr>
      <w:r>
        <w:rPr>
          <w:sz w:val="24"/>
          <w:szCs w:val="24"/>
        </w:rPr>
        <w:drawing>
          <wp:inline distT="0" distB="0" distL="114300" distR="114300">
            <wp:extent cx="4013200" cy="1402080"/>
            <wp:effectExtent l="0" t="0" r="10160" b="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7"/>
                    <a:stretch>
                      <a:fillRect/>
                    </a:stretch>
                  </pic:blipFill>
                  <pic:spPr>
                    <a:xfrm>
                      <a:off x="0" y="0"/>
                      <a:ext cx="4013200" cy="1402080"/>
                    </a:xfrm>
                    <a:prstGeom prst="rect">
                      <a:avLst/>
                    </a:prstGeom>
                    <a:noFill/>
                    <a:ln w="9525">
                      <a:noFill/>
                    </a:ln>
                  </pic:spPr>
                </pic:pic>
              </a:graphicData>
            </a:graphic>
          </wp:inline>
        </w:drawing>
      </w:r>
    </w:p>
    <w:p>
      <w:pPr>
        <w:numPr>
          <w:numId w:val="0"/>
        </w:numPr>
        <w:ind w:firstLine="420"/>
        <w:rPr>
          <w:rFonts w:hint="eastAsia"/>
          <w:sz w:val="24"/>
          <w:szCs w:val="24"/>
          <w:lang w:val="en-US" w:eastAsia="zh-CN"/>
        </w:rPr>
      </w:pPr>
      <w:r>
        <w:rPr>
          <w:rFonts w:hint="eastAsia"/>
          <w:sz w:val="24"/>
          <w:szCs w:val="24"/>
          <w:lang w:val="en-US" w:eastAsia="zh-CN"/>
        </w:rPr>
        <w:t>经过两道密度阈值判断之后，定位结果如下图所示：</w:t>
      </w:r>
    </w:p>
    <w:p>
      <w:pPr>
        <w:numPr>
          <w:numId w:val="0"/>
        </w:numPr>
        <w:ind w:firstLine="420"/>
        <w:jc w:val="center"/>
        <w:rPr>
          <w:rFonts w:hint="eastAsia"/>
          <w:sz w:val="24"/>
          <w:szCs w:val="24"/>
          <w:lang w:val="en-US" w:eastAsia="zh-CN"/>
        </w:rPr>
      </w:pPr>
      <w:r>
        <w:rPr>
          <w:rFonts w:hint="eastAsia"/>
          <w:sz w:val="24"/>
          <w:szCs w:val="24"/>
          <w:lang w:val="en-US" w:eastAsia="zh-CN"/>
        </w:rPr>
        <w:drawing>
          <wp:inline distT="0" distB="0" distL="114300" distR="114300">
            <wp:extent cx="2173605" cy="4421505"/>
            <wp:effectExtent l="0" t="0" r="5715" b="13335"/>
            <wp:docPr id="5" name="图片 5" descr="TIM截图20171119194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TIM截图20171119194204"/>
                    <pic:cNvPicPr>
                      <a:picLocks noChangeAspect="1"/>
                    </pic:cNvPicPr>
                  </pic:nvPicPr>
                  <pic:blipFill>
                    <a:blip r:embed="rId8"/>
                    <a:stretch>
                      <a:fillRect/>
                    </a:stretch>
                  </pic:blipFill>
                  <pic:spPr>
                    <a:xfrm>
                      <a:off x="0" y="0"/>
                      <a:ext cx="2173605" cy="4421505"/>
                    </a:xfrm>
                    <a:prstGeom prst="rect">
                      <a:avLst/>
                    </a:prstGeom>
                  </pic:spPr>
                </pic:pic>
              </a:graphicData>
            </a:graphic>
          </wp:inline>
        </w:drawing>
      </w:r>
    </w:p>
    <w:p>
      <w:pPr>
        <w:numPr>
          <w:numId w:val="0"/>
        </w:numPr>
        <w:ind w:firstLine="420"/>
        <w:jc w:val="both"/>
        <w:rPr>
          <w:rFonts w:hint="eastAsia"/>
          <w:sz w:val="24"/>
          <w:szCs w:val="24"/>
          <w:lang w:val="en-US" w:eastAsia="zh-CN"/>
        </w:rPr>
      </w:pPr>
      <w:r>
        <w:rPr>
          <w:rFonts w:hint="eastAsia"/>
          <w:sz w:val="24"/>
          <w:szCs w:val="24"/>
          <w:lang w:val="en-US" w:eastAsia="zh-CN"/>
        </w:rPr>
        <w:t>可见定位的效果还是不错的。</w:t>
      </w:r>
    </w:p>
    <w:p>
      <w:pPr>
        <w:numPr>
          <w:ilvl w:val="0"/>
          <w:numId w:val="1"/>
        </w:numPr>
        <w:tabs>
          <w:tab w:val="clear" w:pos="312"/>
        </w:tabs>
        <w:ind w:firstLine="420"/>
        <w:jc w:val="both"/>
        <w:rPr>
          <w:rFonts w:hint="eastAsia"/>
          <w:sz w:val="24"/>
          <w:szCs w:val="24"/>
          <w:lang w:val="en-US" w:eastAsia="zh-CN"/>
        </w:rPr>
      </w:pPr>
      <w:r>
        <w:rPr>
          <w:rFonts w:hint="eastAsia"/>
          <w:sz w:val="24"/>
          <w:szCs w:val="24"/>
          <w:lang w:val="en-US" w:eastAsia="zh-CN"/>
        </w:rPr>
        <w:t>文献阅读。本周阅读了《ImageNet Classification with Deep Convolutional Neural Networks》,本论文主要介绍了深度学习网络的一个基础性的网络模型AlexNet,该网络是深度学习网络模型中的经典模型，它首次以深度学习的解决办法在计算机视觉和模式识别领域取得了巨大成功，该网络模型相对来说较为简单，只有四层，但识别的效果在当时确实大幅领先别的团队，是深度学习领域的一大创新和尝试！</w:t>
      </w:r>
    </w:p>
    <w:p>
      <w:pPr>
        <w:numPr>
          <w:numId w:val="0"/>
        </w:numPr>
        <w:jc w:val="center"/>
        <w:rPr>
          <w:rFonts w:hint="eastAsia"/>
          <w:lang w:val="en-US" w:eastAsia="zh-CN"/>
        </w:rPr>
      </w:pPr>
      <w:r>
        <w:drawing>
          <wp:inline distT="0" distB="0" distL="114300" distR="114300">
            <wp:extent cx="5250815" cy="4473575"/>
            <wp:effectExtent l="0" t="0" r="6985" b="6985"/>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9"/>
                    <a:stretch>
                      <a:fillRect/>
                    </a:stretch>
                  </pic:blipFill>
                  <pic:spPr>
                    <a:xfrm>
                      <a:off x="0" y="0"/>
                      <a:ext cx="5250815" cy="4473575"/>
                    </a:xfrm>
                    <a:prstGeom prst="rect">
                      <a:avLst/>
                    </a:prstGeom>
                    <a:noFill/>
                    <a:ln w="9525">
                      <a:noFill/>
                    </a:ln>
                  </pic:spPr>
                </pic:pic>
              </a:graphicData>
            </a:graphic>
          </wp:inline>
        </w:drawing>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6FF" w:usb1="400004FF" w:usb2="00000000" w:usb3="00000000" w:csb0="2000019F" w:csb1="00000000"/>
  </w:font>
  <w:font w:name="Calibri">
    <w:panose1 w:val="020F0502020204030204"/>
    <w:charset w:val="00"/>
    <w:family w:val="swiss"/>
    <w:pitch w:val="default"/>
    <w:sig w:usb0="E0002AFF" w:usb1="C000247B" w:usb2="00000009" w:usb3="00000000" w:csb0="200001FF" w:csb1="00000000"/>
  </w:font>
  <w:font w:name="Arial">
    <w:panose1 w:val="020B0604020202020204"/>
    <w:charset w:val="00"/>
    <w:family w:val="auto"/>
    <w:pitch w:val="default"/>
    <w:sig w:usb0="E0002EFF" w:usb1="C0007843"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A1178E7"/>
    <w:multiLevelType w:val="singleLevel"/>
    <w:tmpl w:val="5A1178E7"/>
    <w:lvl w:ilvl="0" w:tentative="0">
      <w:start w:val="1"/>
      <w:numFmt w:val="decimal"/>
      <w:lvlText w:val="%1."/>
      <w:lvlJc w:val="left"/>
      <w:pPr>
        <w:tabs>
          <w:tab w:val="left" w:pos="312"/>
        </w:tabs>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3ADC2E31"/>
    <w:rsid w:val="44604DC6"/>
    <w:rsid w:val="687D4B5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2">
    <w:name w:val="Default Paragraph Font"/>
    <w:semiHidden/>
    <w:uiPriority w:val="0"/>
  </w:style>
  <w:style w:type="table" w:default="1" w:styleId="3">
    <w:name w:val="Normal Table"/>
    <w:semiHidden/>
    <w:uiPriority w:val="0"/>
    <w:tblPr>
      <w:tblLayout w:type="fixed"/>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2" Type="http://schemas.openxmlformats.org/officeDocument/2006/relationships/fontTable" Target="fontTable.xml"/><Relationship Id="rId11" Type="http://schemas.openxmlformats.org/officeDocument/2006/relationships/numbering" Target="numbering.xml"/><Relationship Id="rId10" Type="http://schemas.openxmlformats.org/officeDocument/2006/relationships/customXml" Target="../customXml/item1.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Office_10.1.0.6877_F1E327BC-269C-435d-A152-05C5408002CA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zhangcf</dc:creator>
  <cp:lastModifiedBy>zhangcf</cp:lastModifiedBy>
  <dcterms:modified xsi:type="dcterms:W3CDTF">2017-11-19T12:42:43Z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2052-10.1.0.6877</vt:lpwstr>
  </property>
</Properties>
</file>