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周报</w:t>
      </w:r>
    </w:p>
    <w:p>
      <w:pPr>
        <w:numPr>
          <w:ilvl w:val="0"/>
          <w:numId w:val="1"/>
        </w:numPr>
        <w:rPr>
          <w:rFonts w:hint="eastAsia"/>
          <w:sz w:val="24"/>
          <w:szCs w:val="24"/>
          <w:lang w:val="en-US" w:eastAsia="zh-CN"/>
        </w:rPr>
      </w:pPr>
      <w:r>
        <w:rPr>
          <w:rFonts w:hint="eastAsia"/>
          <w:sz w:val="24"/>
          <w:szCs w:val="24"/>
          <w:lang w:val="en-US" w:eastAsia="zh-CN"/>
        </w:rPr>
        <w:t>复习现代信号与信息处理考试。</w:t>
      </w:r>
    </w:p>
    <w:p>
      <w:pPr>
        <w:numPr>
          <w:numId w:val="0"/>
        </w:numPr>
        <w:rPr>
          <w:rFonts w:hint="eastAsia"/>
          <w:sz w:val="24"/>
          <w:szCs w:val="24"/>
          <w:lang w:val="en-US" w:eastAsia="zh-CN"/>
        </w:rPr>
      </w:pPr>
      <w:bookmarkStart w:id="0" w:name="_GoBack"/>
      <w:bookmarkEnd w:id="0"/>
    </w:p>
    <w:p>
      <w:pPr>
        <w:numPr>
          <w:ilvl w:val="0"/>
          <w:numId w:val="1"/>
        </w:numPr>
        <w:rPr>
          <w:rFonts w:hint="eastAsia"/>
          <w:sz w:val="24"/>
          <w:szCs w:val="24"/>
          <w:lang w:val="en-US" w:eastAsia="zh-CN"/>
        </w:rPr>
      </w:pPr>
      <w:r>
        <w:rPr>
          <w:rFonts w:hint="eastAsia"/>
          <w:sz w:val="24"/>
          <w:szCs w:val="24"/>
          <w:lang w:val="en-US" w:eastAsia="zh-CN"/>
        </w:rPr>
        <w:t>复习专业数学。</w:t>
      </w:r>
    </w:p>
    <w:p>
      <w:pPr>
        <w:widowControl w:val="0"/>
        <w:numPr>
          <w:numId w:val="0"/>
        </w:numPr>
        <w:jc w:val="both"/>
        <w:rPr>
          <w:rFonts w:hint="eastAsia"/>
          <w:sz w:val="24"/>
          <w:szCs w:val="24"/>
          <w:lang w:val="en-US" w:eastAsia="zh-CN"/>
        </w:rPr>
      </w:pP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参加学习学长学姐2017工作汇报。</w:t>
      </w:r>
    </w:p>
    <w:p>
      <w:pPr>
        <w:widowControl w:val="0"/>
        <w:numPr>
          <w:numId w:val="0"/>
        </w:numPr>
        <w:jc w:val="both"/>
        <w:rPr>
          <w:rFonts w:hint="eastAsia"/>
          <w:sz w:val="24"/>
          <w:szCs w:val="24"/>
          <w:lang w:val="en-US" w:eastAsia="zh-CN"/>
        </w:rPr>
      </w:pP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学习深度学习论文《Deep Regression Forests for Age Estimation》，本文主要介绍了利用深度回归森林来解决根据图像进行人类年龄预测时所遇到的面部特征空间异构的瓶颈问题，这一问题主要表现为：1.不同的人在相同的年龄下的外貌特征的巨大区别。2.人脸在成长在不同的年龄以不同的方式进行，例如，面部随年龄的变化在童年时期主要在于脸型，在成年时期的变化主要在于皮肤纹理。</w:t>
      </w:r>
    </w:p>
    <w:p>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本文所提出的算法受深度神经决策森林和标签分布学习森令所启发而提出，但算法的目标时不同的，由于回归的输出空间的分布是连续的，但是这两个任务的输出空间的分布是离散的，所以将可微分的决策树扩展到回归计算上是很困难的。</w:t>
      </w:r>
    </w:p>
    <w:p>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本王的主要贡献有三个：</w:t>
      </w:r>
    </w:p>
    <w:p>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提出了深度回归森林和一个端到端模型，以通过联合学习分离节点中的输入相关的数据分区和叶节点的数据分布处理异构数据。</w:t>
      </w:r>
    </w:p>
    <w:p>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基于变分边界，我们的更新规则在DRF叶子节点上的收敛是有数学保证的。</w:t>
      </w:r>
    </w:p>
    <w:p>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在三种标准的年龄评估基准测试中应用DRF方法，全部达到了当前最佳的结果。</w:t>
      </w:r>
    </w:p>
    <w:p>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以下为测试的结果：</w:t>
      </w:r>
    </w:p>
    <w:p>
      <w:pPr>
        <w:widowControl w:val="0"/>
        <w:numPr>
          <w:numId w:val="0"/>
        </w:numPr>
        <w:ind w:firstLine="480" w:firstLineChars="200"/>
        <w:jc w:val="center"/>
        <w:rPr>
          <w:sz w:val="24"/>
          <w:szCs w:val="24"/>
        </w:rPr>
      </w:pPr>
      <w:r>
        <w:rPr>
          <w:sz w:val="24"/>
          <w:szCs w:val="24"/>
        </w:rPr>
        <w:drawing>
          <wp:inline distT="0" distB="0" distL="114300" distR="114300">
            <wp:extent cx="2880360" cy="2567940"/>
            <wp:effectExtent l="0" t="0" r="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880360" cy="2567940"/>
                    </a:xfrm>
                    <a:prstGeom prst="rect">
                      <a:avLst/>
                    </a:prstGeom>
                    <a:noFill/>
                    <a:ln w="9525">
                      <a:noFill/>
                    </a:ln>
                  </pic:spPr>
                </pic:pic>
              </a:graphicData>
            </a:graphic>
          </wp:inline>
        </w:drawing>
      </w:r>
    </w:p>
    <w:p>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以下是论文摘要：</w:t>
      </w:r>
    </w:p>
    <w:p>
      <w:pPr>
        <w:widowControl w:val="0"/>
        <w:numPr>
          <w:numId w:val="0"/>
        </w:numPr>
        <w:ind w:firstLine="480" w:firstLineChars="200"/>
        <w:jc w:val="both"/>
        <w:rPr>
          <w:rFonts w:hint="eastAsia"/>
          <w:sz w:val="24"/>
          <w:szCs w:val="24"/>
          <w:lang w:val="en-US" w:eastAsia="zh-CN"/>
        </w:rPr>
      </w:pPr>
      <w:r>
        <w:rPr>
          <w:sz w:val="24"/>
          <w:szCs w:val="24"/>
        </w:rPr>
        <w:drawing>
          <wp:inline distT="0" distB="0" distL="114300" distR="114300">
            <wp:extent cx="5269865" cy="5863590"/>
            <wp:effectExtent l="0" t="0" r="3175" b="38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269865" cy="586359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DotumChe">
    <w:altName w:val="Malgun Gothic"/>
    <w:panose1 w:val="020B0609000101010101"/>
    <w:charset w:val="81"/>
    <w:family w:val="auto"/>
    <w:pitch w:val="default"/>
    <w:sig w:usb0="00000000" w:usb1="00000000" w:usb2="00000030" w:usb3="00000000" w:csb0="4008009F" w:csb1="DFD7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F7461"/>
    <w:multiLevelType w:val="multilevel"/>
    <w:tmpl w:val="5A3F746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533293"/>
    <w:rsid w:val="4DED673B"/>
    <w:rsid w:val="72881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zhangcf</dc:creator>
  <cp:lastModifiedBy>Bre_eze</cp:lastModifiedBy>
  <dcterms:modified xsi:type="dcterms:W3CDTF">2017-12-24T09:51:46Z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