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周报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进行面膜及人脸图像采集，分别对原始面膜图像，使用后面膜图像，风干后面膜图像，对应人脸图像进行采集；</w:t>
      </w:r>
    </w:p>
    <w:p>
      <w:pPr>
        <w:numPr>
          <w:numId w:val="0"/>
        </w:numPr>
      </w:pPr>
      <w:r>
        <w:drawing>
          <wp:inline distT="0" distB="0" distL="114300" distR="114300">
            <wp:extent cx="4793615" cy="105156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547620" cy="2348230"/>
            <wp:effectExtent l="0" t="0" r="1270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2348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65095" cy="2354580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使用Tomcat搭建服务器，数据库端采用MySQL进行数据存储，服务器管理界面如下：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963545"/>
            <wp:effectExtent l="0" t="0" r="4445" b="8255"/>
            <wp:docPr id="4" name="图片 4" descr="TIM截图20180121135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截图201801211353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以下是服务器响应结果截图：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348865"/>
            <wp:effectExtent l="0" t="0" r="0" b="13335"/>
            <wp:docPr id="5" name="图片 5" descr="TIM截图20180121135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截图201801211353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客户端使用Android Studio进行移动客户端的设计，目前文字测试界面图下图所示，通信功能包括模拟用户的注册和登陆，下方显示信息为模拟的结果：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2505075" cy="4641850"/>
            <wp:effectExtent l="0" t="0" r="9525" b="6350"/>
            <wp:docPr id="6" name="图片 6" descr="T62SIJX6S]Q5PM[ACX}HK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62SIJX6S]Q5PM[ACX}HKA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41270" cy="4709795"/>
            <wp:effectExtent l="0" t="0" r="3810" b="14605"/>
            <wp:docPr id="7" name="图片 7" descr="TIM截图20180121135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IM截图201801211352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42C0F"/>
    <w:multiLevelType w:val="singleLevel"/>
    <w:tmpl w:val="5A642C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E0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zhangcf</dc:creator>
  <cp:lastModifiedBy>Bre_eze</cp:lastModifiedBy>
  <dcterms:modified xsi:type="dcterms:W3CDTF">2018-01-21T06:04:40Z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