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杭州仓吉科技有限公司</w:t>
      </w:r>
    </w:p>
    <w:p/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产</w:t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品</w:t>
      </w:r>
    </w:p>
    <w:p>
      <w:pPr>
        <w:pStyle w:val="7"/>
        <w:tabs>
          <w:tab w:val="left" w:pos="2377"/>
          <w:tab w:val="center" w:pos="4153"/>
          <w:tab w:val="center" w:pos="5245"/>
          <w:tab w:val="left" w:pos="7770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立</w:t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项</w:t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44"/>
          <w:szCs w:val="32"/>
          <w:lang w:eastAsia="zh-CN"/>
        </w:rPr>
      </w:pPr>
      <w:r>
        <w:rPr>
          <w:rFonts w:hint="eastAsia" w:ascii="宋体" w:hAnsi="宋体"/>
          <w:sz w:val="44"/>
          <w:szCs w:val="32"/>
          <w:lang w:eastAsia="zh-CN"/>
        </w:rPr>
        <w:t>书</w:t>
      </w:r>
    </w:p>
    <w:p/>
    <w:p/>
    <w:p/>
    <w:p/>
    <w:p/>
    <w:p/>
    <w:p/>
    <w:tbl>
      <w:tblPr>
        <w:tblStyle w:val="9"/>
        <w:tblpPr w:leftFromText="180" w:rightFromText="180" w:vertAnchor="text" w:horzAnchor="margin" w:tblpXSpec="center" w:tblpY="146"/>
        <w:tblOverlap w:val="never"/>
        <w:tblW w:w="7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产品名称：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b/>
                <w:sz w:val="22"/>
                <w:szCs w:val="18"/>
              </w:rPr>
            </w:pPr>
            <w:bookmarkStart w:id="0" w:name="OLE_LINK1"/>
            <w:r>
              <w:rPr>
                <w:rFonts w:hint="eastAsia" w:ascii="宋体" w:hAnsi="宋体"/>
                <w:b/>
                <w:sz w:val="22"/>
                <w:szCs w:val="18"/>
              </w:rPr>
              <w:t>光电传感指示灯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产品型号：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800U-R3N3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文档编号：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HFISO-RD-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01-201604001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编撰：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周渴望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编撰日期：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2016年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</w:rPr>
              <w:t>月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修改日期：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保密级别：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694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文档版本：</w:t>
            </w:r>
          </w:p>
        </w:tc>
        <w:tc>
          <w:tcPr>
            <w:tcW w:w="4677" w:type="dxa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sz w:val="18"/>
                <w:szCs w:val="18"/>
                <w:lang w:eastAsia="ja-JP"/>
              </w:rPr>
              <w:t>.</w:t>
            </w:r>
            <w:r>
              <w:rPr>
                <w:rFonts w:hint="eastAsia" w:ascii="宋体" w:hAnsi="宋体"/>
                <w:sz w:val="18"/>
                <w:szCs w:val="18"/>
              </w:rPr>
              <w:t>0.0</w:t>
            </w:r>
          </w:p>
        </w:tc>
      </w:tr>
    </w:tbl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 w:val="32"/>
          <w:szCs w:val="32"/>
          <w:lang w:eastAsia="zh-CN"/>
        </w:rPr>
        <w:br w:type="textWrapping"/>
      </w:r>
    </w:p>
    <w:p>
      <w:pPr>
        <w:widowControl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版本历史</w:t>
      </w:r>
    </w:p>
    <w:p>
      <w:pPr>
        <w:rPr>
          <w:rFonts w:ascii="宋体" w:hAnsi="宋体"/>
        </w:rPr>
      </w:pPr>
    </w:p>
    <w:tbl>
      <w:tblPr>
        <w:tblStyle w:val="9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作者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  <w:lang w:eastAsia="ja-JP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2016-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23</w:t>
            </w:r>
            <w:bookmarkStart w:id="1" w:name="_GoBack"/>
            <w:bookmarkEnd w:id="1"/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光电传感指示灯光电传感指示灯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基本功能都已实现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周渴望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审批记录</w:t>
      </w:r>
    </w:p>
    <w:p>
      <w:pPr>
        <w:rPr>
          <w:rFonts w:ascii="宋体" w:hAnsi="宋体"/>
        </w:rPr>
      </w:pPr>
    </w:p>
    <w:tbl>
      <w:tblPr>
        <w:tblStyle w:val="9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审批日期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pStyle w:val="7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pStyle w:val="2"/>
        <w:numPr>
          <w:ilvl w:val="0"/>
          <w:numId w:val="1"/>
        </w:numPr>
      </w:pPr>
      <w:r>
        <w:br w:type="page"/>
      </w:r>
      <w:r>
        <w:t>项目综述</w:t>
      </w: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项目背景</w:t>
      </w:r>
    </w:p>
    <w:p>
      <w:pPr>
        <w:ind w:left="420"/>
        <w:rPr>
          <w:sz w:val="18"/>
        </w:rPr>
      </w:pPr>
      <w:r>
        <w:rPr>
          <w:rFonts w:hint="eastAsia"/>
          <w:sz w:val="18"/>
        </w:rPr>
        <w:t>完善800U-RL50指示灯系列，加入光电感应模块，使之具有非接触式感应传感功能。</w:t>
      </w: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总体目标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1、显示均匀明亮，颜色柔和。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2、非接触式光感应距离大于100mm，不受日光影响。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3、输入无极性。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4、外观工艺精制，操作简便。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5、多种连接安装方式。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</w:tbl>
    <w:p/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功能目标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1、兼容12V和24V。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2、输入无极性。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3、非接触式红外感应，免受日光和自然光干扰。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4、Surface Light 显示技术，均匀明亮，颜色柔和。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5、IP67防护等级，易于安装。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rPr>
          <w:sz w:val="18"/>
        </w:rPr>
      </w:pP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性能目标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1、DC12V±10%, 最大电流160mA; DC24V±10%, 最大电流80mA;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2、通用NPN和PNP输出方式，输出电流120mA。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3、红、黄、绿三色，均可独立控制。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655" w:type="dxa"/>
          </w:tcPr>
          <w:p>
            <w:pPr>
              <w:rPr>
                <w:rFonts w:hint="eastAsia"/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4、非接触感应距离大于100mm。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5、指示关闭/打开10ms（max）。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65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6、环境温度：-40℃to+50℃，环境湿度：95% at50℃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rPr>
          <w:sz w:val="18"/>
        </w:rPr>
      </w:pPr>
    </w:p>
    <w:p>
      <w:pPr>
        <w:pStyle w:val="3"/>
        <w:numPr>
          <w:ilvl w:val="0"/>
          <w:numId w:val="2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模块构成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685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名称</w:t>
            </w: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功能</w:t>
            </w: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光电感应模块</w:t>
            </w: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非接触式感应</w:t>
            </w: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感应距离50~100mm可调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LED灯模块</w:t>
            </w: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灯光指示</w:t>
            </w: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常亮式，每种灯色独立控制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85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467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pStyle w:val="16"/>
        <w:spacing w:line="360" w:lineRule="auto"/>
        <w:ind w:firstLine="0" w:firstLineChars="0"/>
        <w:rPr>
          <w:rFonts w:ascii="宋体" w:hAnsi="宋体"/>
          <w:sz w:val="18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16"/>
        <w:spacing w:line="360" w:lineRule="auto"/>
        <w:ind w:firstLineChars="0"/>
        <w:rPr>
          <w:rFonts w:ascii="宋体" w:hAnsi="宋体"/>
          <w:sz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可行性分析</w:t>
      </w:r>
    </w:p>
    <w:p>
      <w:pPr>
        <w:pStyle w:val="3"/>
        <w:numPr>
          <w:ilvl w:val="0"/>
          <w:numId w:val="3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技术可行性分析</w:t>
      </w:r>
    </w:p>
    <w:p>
      <w:pPr>
        <w:ind w:left="420"/>
        <w:rPr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hint="eastAsia"/>
          <w:sz w:val="18"/>
          <w:szCs w:val="18"/>
        </w:rPr>
        <w:t>封装为3528的贴片LED具有寿命长，不同的颜色，亮度均匀柔和，符合小型化安装工业。</w:t>
      </w:r>
    </w:p>
    <w:p>
      <w:r>
        <w:rPr>
          <w:rFonts w:hint="eastAsia"/>
          <w:sz w:val="18"/>
          <w:szCs w:val="18"/>
        </w:rPr>
        <w:t xml:space="preserve">    光电感应采用875nm波长的红外发射，通过红外光接收反射信号，运用信号处理检测出有效的反射信号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并</w:t>
      </w:r>
    </w:p>
    <w:p>
      <w:pPr>
        <w:pStyle w:val="3"/>
        <w:numPr>
          <w:ilvl w:val="0"/>
          <w:numId w:val="3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团队可行性分析</w:t>
      </w:r>
    </w:p>
    <w:p>
      <w:pPr>
        <w:pStyle w:val="16"/>
        <w:spacing w:line="360" w:lineRule="auto"/>
        <w:ind w:left="420" w:leftChars="200" w:firstLine="360"/>
        <w:rPr>
          <w:sz w:val="18"/>
        </w:rPr>
      </w:pPr>
      <w:r>
        <w:rPr>
          <w:rFonts w:hint="eastAsia"/>
          <w:sz w:val="18"/>
        </w:rPr>
        <w:t>公司具有完备的产品团队，并有非常丰富的产品开发经验。</w:t>
      </w:r>
    </w:p>
    <w:p>
      <w:pPr>
        <w:pStyle w:val="3"/>
        <w:numPr>
          <w:ilvl w:val="0"/>
          <w:numId w:val="3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资源可行性分析</w:t>
      </w:r>
    </w:p>
    <w:p>
      <w:pPr>
        <w:spacing w:line="360" w:lineRule="auto"/>
        <w:ind w:left="420" w:firstLine="420"/>
        <w:rPr>
          <w:sz w:val="18"/>
        </w:rPr>
      </w:pPr>
      <w:r>
        <w:rPr>
          <w:rFonts w:hint="eastAsia"/>
          <w:sz w:val="18"/>
        </w:rPr>
        <w:t>人力资源，设备资源均可满足开发要求。</w:t>
      </w:r>
    </w:p>
    <w:p>
      <w:pPr>
        <w:pStyle w:val="3"/>
        <w:numPr>
          <w:ilvl w:val="0"/>
          <w:numId w:val="3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市场可行性分析</w:t>
      </w:r>
    </w:p>
    <w:p>
      <w:pPr>
        <w:spacing w:line="360" w:lineRule="auto"/>
        <w:ind w:left="840"/>
        <w:rPr>
          <w:sz w:val="18"/>
        </w:rPr>
      </w:pPr>
      <w:r>
        <w:rPr>
          <w:rFonts w:hint="eastAsia"/>
          <w:sz w:val="18"/>
        </w:rPr>
        <w:t>本项目是在原先RL50信号指示灯上增加非接触式感应功能，符合市场需求，老产品客户反馈良好。</w:t>
      </w:r>
    </w:p>
    <w:p>
      <w:pPr>
        <w:pStyle w:val="3"/>
        <w:numPr>
          <w:ilvl w:val="0"/>
          <w:numId w:val="3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风险分析</w:t>
      </w:r>
    </w:p>
    <w:p>
      <w:pPr>
        <w:pStyle w:val="16"/>
        <w:numPr>
          <w:ilvl w:val="0"/>
          <w:numId w:val="4"/>
        </w:numPr>
        <w:spacing w:line="360" w:lineRule="auto"/>
        <w:ind w:left="945" w:firstLineChars="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之前未有光电信号处理的产品，需要一定时间调试。</w:t>
      </w:r>
    </w:p>
    <w:p>
      <w:pPr>
        <w:pStyle w:val="3"/>
        <w:numPr>
          <w:ilvl w:val="0"/>
          <w:numId w:val="3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可行性结论</w:t>
      </w:r>
    </w:p>
    <w:p>
      <w:pPr>
        <w:pStyle w:val="16"/>
        <w:ind w:left="4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根据以上分析，我们的团队，技术储备，资源配置都是符合的。光电感应的电信号处理调试需要一定的时间。</w:t>
      </w:r>
      <w:r>
        <w:rPr>
          <w:rFonts w:ascii="宋体" w:hAnsi="宋体"/>
          <w:sz w:val="24"/>
        </w:rPr>
        <w:br w:type="page"/>
      </w:r>
      <w:r>
        <w:t>实施计划</w:t>
      </w:r>
      <w:r>
        <w:rPr>
          <w:rFonts w:hint="eastAsia"/>
        </w:rPr>
        <w:t>及进度</w:t>
      </w:r>
    </w:p>
    <w:p>
      <w:pPr>
        <w:pStyle w:val="3"/>
        <w:numPr>
          <w:ilvl w:val="0"/>
          <w:numId w:val="5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进度安排</w:t>
      </w:r>
    </w:p>
    <w:p>
      <w:pPr>
        <w:pStyle w:val="16"/>
        <w:spacing w:line="360" w:lineRule="auto"/>
        <w:ind w:firstLine="0" w:firstLineChars="0"/>
        <w:rPr>
          <w:sz w:val="18"/>
        </w:rPr>
      </w:pPr>
      <w:r>
        <w:rPr>
          <w:sz w:val="18"/>
        </w:rPr>
        <w:t>项目起始时间</w:t>
      </w:r>
      <w:r>
        <w:rPr>
          <w:rFonts w:hint="eastAsia"/>
          <w:sz w:val="18"/>
        </w:rPr>
        <w:t>：</w:t>
      </w:r>
    </w:p>
    <w:p>
      <w:pPr>
        <w:pStyle w:val="16"/>
        <w:spacing w:line="360" w:lineRule="auto"/>
        <w:ind w:firstLine="0" w:firstLineChars="0"/>
        <w:rPr>
          <w:sz w:val="18"/>
        </w:rPr>
      </w:pPr>
      <w:r>
        <w:rPr>
          <w:sz w:val="18"/>
        </w:rPr>
        <w:t>项目完成时间</w:t>
      </w:r>
      <w:r>
        <w:rPr>
          <w:rFonts w:hint="eastAsia"/>
          <w:sz w:val="18"/>
        </w:rPr>
        <w:t>：</w:t>
      </w:r>
    </w:p>
    <w:tbl>
      <w:tblPr>
        <w:tblStyle w:val="9"/>
        <w:tblW w:w="991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701"/>
        <w:gridCol w:w="2410"/>
        <w:gridCol w:w="2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阶段</w:t>
            </w:r>
          </w:p>
        </w:tc>
        <w:tc>
          <w:tcPr>
            <w:tcW w:w="1701" w:type="dxa"/>
          </w:tcPr>
          <w:p>
            <w:pPr>
              <w:jc w:val="left"/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负责人</w:t>
            </w:r>
          </w:p>
        </w:tc>
        <w:tc>
          <w:tcPr>
            <w:tcW w:w="2410" w:type="dxa"/>
          </w:tcPr>
          <w:p>
            <w:pPr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计划开始时间</w:t>
            </w:r>
          </w:p>
        </w:tc>
        <w:tc>
          <w:tcPr>
            <w:tcW w:w="2404" w:type="dxa"/>
          </w:tcPr>
          <w:p>
            <w:pPr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计划完成时间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结构设计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王丹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月1</w:t>
            </w:r>
            <w:r>
              <w:rPr>
                <w:rFonts w:hint="eastAsia"/>
                <w:sz w:val="15"/>
                <w:lang w:eastAsia="zh-CN"/>
              </w:rPr>
              <w:t>日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24</w:t>
            </w:r>
            <w:r>
              <w:rPr>
                <w:rFonts w:hint="eastAsia"/>
                <w:sz w:val="15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电路设计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王二辉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月1</w:t>
            </w:r>
            <w:r>
              <w:rPr>
                <w:rFonts w:hint="eastAsia"/>
                <w:sz w:val="15"/>
                <w:lang w:eastAsia="zh-CN"/>
              </w:rPr>
              <w:t>日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PCB设计</w:t>
            </w: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王二辉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5日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24日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产品测试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周渴望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月2</w:t>
            </w:r>
            <w:r>
              <w:rPr>
                <w:rFonts w:hint="eastAsia"/>
                <w:sz w:val="15"/>
                <w:lang w:val="en-US" w:eastAsia="zh-CN"/>
              </w:rPr>
              <w:t>8日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9</w:t>
            </w:r>
            <w:r>
              <w:rPr>
                <w:rFonts w:hint="eastAsia"/>
                <w:sz w:val="15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资料输出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周渴望</w:t>
            </w: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月2</w:t>
            </w:r>
            <w:r>
              <w:rPr>
                <w:rFonts w:hint="eastAsia"/>
                <w:sz w:val="15"/>
                <w:lang w:val="en-US" w:eastAsia="zh-CN"/>
              </w:rPr>
              <w:t>3日</w:t>
            </w: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2016年</w:t>
            </w:r>
            <w:r>
              <w:rPr>
                <w:rFonts w:hint="eastAsia"/>
                <w:sz w:val="15"/>
                <w:lang w:val="en-US" w:eastAsia="zh-CN"/>
              </w:rPr>
              <w:t>8</w:t>
            </w:r>
            <w:r>
              <w:rPr>
                <w:rFonts w:hint="eastAsia"/>
                <w:sz w:val="15"/>
              </w:rPr>
              <w:t>月</w:t>
            </w:r>
            <w:r>
              <w:rPr>
                <w:rFonts w:hint="eastAsia"/>
                <w:sz w:val="15"/>
                <w:lang w:val="en-US" w:eastAsia="zh-CN"/>
              </w:rPr>
              <w:t>25日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 w:val="15"/>
              </w:rPr>
            </w:pPr>
          </w:p>
        </w:tc>
        <w:tc>
          <w:tcPr>
            <w:tcW w:w="1701" w:type="dxa"/>
          </w:tcPr>
          <w:p>
            <w:pPr>
              <w:rPr>
                <w:sz w:val="15"/>
              </w:rPr>
            </w:pPr>
          </w:p>
        </w:tc>
        <w:tc>
          <w:tcPr>
            <w:tcW w:w="2410" w:type="dxa"/>
          </w:tcPr>
          <w:p>
            <w:pPr>
              <w:rPr>
                <w:sz w:val="15"/>
              </w:rPr>
            </w:pPr>
          </w:p>
        </w:tc>
        <w:tc>
          <w:tcPr>
            <w:tcW w:w="2404" w:type="dxa"/>
          </w:tcPr>
          <w:p>
            <w:pPr>
              <w:rPr>
                <w:sz w:val="15"/>
              </w:rPr>
            </w:pPr>
          </w:p>
        </w:tc>
      </w:tr>
    </w:tbl>
    <w:p>
      <w:r>
        <w:rPr>
          <w:rFonts w:hint="eastAsia"/>
        </w:rPr>
        <w:t>说明：</w:t>
      </w:r>
    </w:p>
    <w:p>
      <w:pPr>
        <w:ind w:left="420"/>
      </w:pPr>
      <w:r>
        <w:t xml:space="preserve"> </w:t>
      </w:r>
    </w:p>
    <w:p>
      <w:pPr>
        <w:pStyle w:val="3"/>
        <w:numPr>
          <w:ilvl w:val="0"/>
          <w:numId w:val="5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资源要求</w:t>
      </w:r>
    </w:p>
    <w:p>
      <w:pPr>
        <w:pStyle w:val="16"/>
        <w:spacing w:line="360" w:lineRule="auto"/>
        <w:ind w:firstLine="360"/>
        <w:rPr>
          <w:sz w:val="18"/>
        </w:rPr>
      </w:pPr>
      <w:r>
        <w:rPr>
          <w:rFonts w:hint="eastAsia"/>
          <w:sz w:val="18"/>
        </w:rPr>
        <w:t>本项目涉及的资源配置主要包括开发环境配置、人力资源配置。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  <w:rPr>
          <w:sz w:val="18"/>
        </w:rPr>
      </w:pPr>
      <w:r>
        <w:rPr>
          <w:rFonts w:hint="eastAsia"/>
          <w:sz w:val="18"/>
        </w:rPr>
        <w:t>开发环境配置</w:t>
      </w:r>
    </w:p>
    <w:tbl>
      <w:tblPr>
        <w:tblStyle w:val="10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Autocad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2D结构图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Proe</w:t>
            </w:r>
            <w:r>
              <w:rPr>
                <w:kern w:val="0"/>
                <w:sz w:val="15"/>
              </w:rPr>
              <w:t xml:space="preserve"> 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3D结构图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rFonts w:hint="eastAsia"/>
                <w:kern w:val="0"/>
                <w:sz w:val="15"/>
                <w:lang w:val="en-US" w:eastAsia="zh-CN"/>
              </w:rPr>
            </w:pPr>
            <w:r>
              <w:rPr>
                <w:rFonts w:hint="eastAsia"/>
                <w:kern w:val="0"/>
                <w:sz w:val="15"/>
              </w:rPr>
              <w:t>AD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13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电路原理图和PCB设计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Keil</w:t>
            </w: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嵌入式C语言编程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777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spacing w:line="360" w:lineRule="auto"/>
        <w:ind w:firstLine="315" w:firstLineChars="175"/>
        <w:rPr>
          <w:sz w:val="18"/>
        </w:rPr>
      </w:pPr>
    </w:p>
    <w:p>
      <w:pPr>
        <w:pStyle w:val="16"/>
        <w:numPr>
          <w:ilvl w:val="0"/>
          <w:numId w:val="6"/>
        </w:numPr>
        <w:spacing w:line="360" w:lineRule="auto"/>
        <w:ind w:firstLineChars="0"/>
        <w:rPr>
          <w:sz w:val="18"/>
        </w:rPr>
      </w:pPr>
      <w:r>
        <w:rPr>
          <w:rFonts w:hint="eastAsia"/>
          <w:sz w:val="18"/>
        </w:rPr>
        <w:t>测试环境配置：</w:t>
      </w:r>
    </w:p>
    <w:tbl>
      <w:tblPr>
        <w:tblStyle w:val="10"/>
        <w:tblW w:w="909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6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直流电源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卡尺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万用表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示波器</w:t>
            </w: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6688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pStyle w:val="16"/>
        <w:spacing w:line="360" w:lineRule="auto"/>
        <w:ind w:left="840" w:firstLine="0" w:firstLineChars="0"/>
        <w:rPr>
          <w:sz w:val="18"/>
        </w:rPr>
      </w:pPr>
    </w:p>
    <w:p>
      <w:pPr>
        <w:pStyle w:val="16"/>
        <w:numPr>
          <w:ilvl w:val="0"/>
          <w:numId w:val="6"/>
        </w:numPr>
        <w:spacing w:line="360" w:lineRule="auto"/>
        <w:ind w:firstLineChars="0"/>
        <w:rPr>
          <w:sz w:val="18"/>
        </w:rPr>
      </w:pPr>
      <w:r>
        <w:rPr>
          <w:rFonts w:hint="eastAsia"/>
          <w:sz w:val="18"/>
        </w:rPr>
        <w:t>人力资源配置</w:t>
      </w:r>
    </w:p>
    <w:tbl>
      <w:tblPr>
        <w:tblStyle w:val="10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2436"/>
        <w:gridCol w:w="5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角色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参与</w:t>
            </w:r>
            <w:r>
              <w:rPr>
                <w:kern w:val="0"/>
                <w:sz w:val="15"/>
              </w:rPr>
              <w:t>人员</w:t>
            </w:r>
            <w:r>
              <w:rPr>
                <w:rFonts w:hint="eastAsia"/>
                <w:kern w:val="0"/>
                <w:sz w:val="15"/>
              </w:rPr>
              <w:t>/部门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结构设计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王丹</w:t>
            </w:r>
            <w:r>
              <w:rPr>
                <w:rFonts w:hint="eastAsia"/>
                <w:kern w:val="0"/>
                <w:sz w:val="15"/>
              </w:rPr>
              <w:t>/产品部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主要包括整体外观结构设计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硬件设计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王二辉/产品部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主要包括板子的电路设计和PCB制版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产品测试</w:t>
            </w: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周渴望、</w:t>
            </w:r>
            <w:r>
              <w:rPr>
                <w:rFonts w:hint="eastAsia"/>
                <w:kern w:val="0"/>
                <w:sz w:val="15"/>
              </w:rPr>
              <w:t>王二辉/产品部</w:t>
            </w: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主要包括产品的性能测试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6" w:type="dxa"/>
          </w:tcPr>
          <w:p>
            <w:pPr>
              <w:rPr>
                <w:rFonts w:hint="eastAsia" w:eastAsia="宋体"/>
                <w:kern w:val="0"/>
                <w:sz w:val="15"/>
                <w:lang w:eastAsia="zh-CN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软件设计</w:t>
            </w:r>
          </w:p>
        </w:tc>
        <w:tc>
          <w:tcPr>
            <w:tcW w:w="2436" w:type="dxa"/>
          </w:tcPr>
          <w:p>
            <w:pPr>
              <w:rPr>
                <w:rFonts w:hint="eastAsia" w:eastAsia="宋体"/>
                <w:kern w:val="0"/>
                <w:sz w:val="15"/>
                <w:lang w:eastAsia="zh-CN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周渴望</w:t>
            </w:r>
            <w:r>
              <w:rPr>
                <w:rFonts w:hint="eastAsia"/>
                <w:kern w:val="0"/>
                <w:sz w:val="15"/>
                <w:lang w:val="en-US" w:eastAsia="zh-CN"/>
              </w:rPr>
              <w:t>/产品部</w:t>
            </w:r>
          </w:p>
        </w:tc>
        <w:tc>
          <w:tcPr>
            <w:tcW w:w="5282" w:type="dxa"/>
          </w:tcPr>
          <w:p>
            <w:pPr>
              <w:rPr>
                <w:rFonts w:hint="eastAsia" w:eastAsia="宋体"/>
                <w:kern w:val="0"/>
                <w:sz w:val="15"/>
                <w:lang w:eastAsia="zh-CN"/>
              </w:rPr>
            </w:pPr>
            <w:r>
              <w:rPr>
                <w:rFonts w:hint="eastAsia"/>
                <w:kern w:val="0"/>
                <w:sz w:val="15"/>
                <w:lang w:eastAsia="zh-CN"/>
              </w:rPr>
              <w:t>主要是程序设计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3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5282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ind w:left="420"/>
      </w:pPr>
    </w:p>
    <w:p>
      <w:pPr>
        <w:pStyle w:val="3"/>
        <w:numPr>
          <w:ilvl w:val="0"/>
          <w:numId w:val="5"/>
        </w:numPr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费用估算</w:t>
      </w:r>
    </w:p>
    <w:p>
      <w:pPr>
        <w:spacing w:line="360" w:lineRule="auto"/>
        <w:ind w:left="420" w:firstLine="420"/>
        <w:rPr>
          <w:sz w:val="18"/>
        </w:rPr>
      </w:pPr>
      <w:r>
        <w:rPr>
          <w:rFonts w:hint="eastAsia"/>
          <w:sz w:val="18"/>
        </w:rPr>
        <w:t>团队成员工资投入，团队活动不计入项目费用，放入公司活动费用。</w:t>
      </w:r>
    </w:p>
    <w:p>
      <w:pPr>
        <w:pStyle w:val="2"/>
        <w:numPr>
          <w:ilvl w:val="0"/>
          <w:numId w:val="1"/>
        </w:numPr>
      </w:pPr>
      <w:r>
        <w:br w:type="page"/>
      </w:r>
      <w:r>
        <w:t>验收评审</w:t>
      </w:r>
    </w:p>
    <w:tbl>
      <w:tblPr>
        <w:tblStyle w:val="10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81"/>
        <w:gridCol w:w="36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评审</w:t>
            </w:r>
            <w:r>
              <w:rPr>
                <w:kern w:val="0"/>
                <w:sz w:val="15"/>
              </w:rPr>
              <w:t>时间</w:t>
            </w: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评审</w:t>
            </w:r>
            <w:r>
              <w:rPr>
                <w:kern w:val="0"/>
                <w:sz w:val="15"/>
              </w:rPr>
              <w:t>内容</w:t>
            </w: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评审</w:t>
            </w:r>
            <w:r>
              <w:rPr>
                <w:kern w:val="0"/>
                <w:sz w:val="15"/>
              </w:rPr>
              <w:t>结果</w:t>
            </w: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参评人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81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3656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552" w:type="dxa"/>
          </w:tcPr>
          <w:p>
            <w:pPr>
              <w:rPr>
                <w:kern w:val="0"/>
                <w:sz w:val="15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发布</w:t>
      </w:r>
    </w:p>
    <w:tbl>
      <w:tblPr>
        <w:tblStyle w:val="10"/>
        <w:tblW w:w="980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47"/>
        <w:gridCol w:w="1760"/>
        <w:gridCol w:w="1870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资料名称</w:t>
            </w: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交接发布日期</w:t>
            </w: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转接人</w:t>
            </w: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接收人</w:t>
            </w: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  <w:r>
              <w:rPr>
                <w:kern w:val="0"/>
                <w:sz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8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947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76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1870" w:type="dxa"/>
          </w:tcPr>
          <w:p>
            <w:pPr>
              <w:rPr>
                <w:kern w:val="0"/>
                <w:sz w:val="15"/>
              </w:rPr>
            </w:pPr>
          </w:p>
        </w:tc>
        <w:tc>
          <w:tcPr>
            <w:tcW w:w="2459" w:type="dxa"/>
          </w:tcPr>
          <w:p>
            <w:pPr>
              <w:rPr>
                <w:kern w:val="0"/>
                <w:sz w:val="15"/>
              </w:rPr>
            </w:pPr>
          </w:p>
        </w:tc>
      </w:tr>
    </w:tbl>
    <w:p>
      <w:pPr>
        <w:rPr>
          <w:sz w:val="18"/>
        </w:rPr>
      </w:pPr>
      <w:r>
        <w:rPr>
          <w:sz w:val="18"/>
        </w:rPr>
        <w:t>说明</w:t>
      </w:r>
      <w:r>
        <w:rPr>
          <w:rFonts w:hint="eastAsia"/>
          <w:sz w:val="18"/>
        </w:rPr>
        <w:t>：</w:t>
      </w:r>
      <w:r>
        <w:rPr>
          <w:sz w:val="18"/>
        </w:rPr>
        <w:t>设备产品</w:t>
      </w:r>
      <w:r>
        <w:rPr>
          <w:rFonts w:hint="eastAsia"/>
          <w:sz w:val="18"/>
        </w:rPr>
        <w:t>，</w:t>
      </w:r>
      <w:r>
        <w:rPr>
          <w:sz w:val="18"/>
        </w:rPr>
        <w:t>请列出与生产的交接清单</w:t>
      </w:r>
      <w:r>
        <w:rPr>
          <w:rFonts w:hint="eastAsia"/>
          <w:sz w:val="18"/>
        </w:rPr>
        <w:t>。</w:t>
      </w:r>
      <w:r>
        <w:rPr>
          <w:sz w:val="18"/>
        </w:rPr>
        <w:t>应用软件</w:t>
      </w:r>
      <w:r>
        <w:rPr>
          <w:rFonts w:hint="eastAsia"/>
          <w:sz w:val="18"/>
        </w:rPr>
        <w:t>，</w:t>
      </w:r>
      <w:r>
        <w:rPr>
          <w:sz w:val="18"/>
        </w:rPr>
        <w:t>请列出安装包</w:t>
      </w:r>
      <w:r>
        <w:rPr>
          <w:rFonts w:hint="eastAsia"/>
          <w:sz w:val="18"/>
        </w:rPr>
        <w:t>、</w:t>
      </w:r>
      <w:r>
        <w:rPr>
          <w:sz w:val="18"/>
        </w:rPr>
        <w:t>说明文档等的交接清单</w:t>
      </w:r>
      <w:r>
        <w:rPr>
          <w:rFonts w:hint="eastAsia"/>
          <w:sz w:val="18"/>
        </w:rPr>
        <w:t>。</w:t>
      </w:r>
    </w:p>
    <w:p/>
    <w:sectPr>
      <w:headerReference r:id="rId3" w:type="default"/>
      <w:footerReference r:id="rId4" w:type="default"/>
      <w:type w:val="continuous"/>
      <w:pgSz w:w="11906" w:h="16838"/>
      <w:pgMar w:top="1134" w:right="991" w:bottom="1134" w:left="993" w:header="851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2"/>
      </w:pBdr>
      <w:tabs>
        <w:tab w:val="center" w:pos="-2835"/>
        <w:tab w:val="right" w:pos="9072"/>
        <w:tab w:val="right" w:pos="9498"/>
      </w:tabs>
    </w:pPr>
    <w:r>
      <w:rPr>
        <w:rFonts w:hint="eastAsia"/>
      </w:rPr>
      <w:t>更新日期：</w:t>
    </w:r>
    <w:r>
      <w:fldChar w:fldCharType="begin"/>
    </w:r>
    <w:r>
      <w:instrText xml:space="preserve"> </w:instrText>
    </w:r>
    <w:r>
      <w:rPr>
        <w:rFonts w:hint="eastAsia"/>
      </w:rPr>
      <w:instrText xml:space="preserve">DATE  \@ "yyyy'年'M'月'd'日'"  \* MERGEFORMAT</w:instrText>
    </w:r>
    <w:r>
      <w:instrText xml:space="preserve"> </w:instrText>
    </w:r>
    <w:r>
      <w:fldChar w:fldCharType="separate"/>
    </w:r>
    <w:r>
      <w:t>2016年8月23日</w:t>
    </w:r>
    <w:r>
      <w:fldChar w:fldCharType="end"/>
    </w:r>
    <w:r>
      <w:tab/>
    </w:r>
    <w:r>
      <w:rPr>
        <w:rFonts w:hint="eastAsia" w:eastAsiaTheme="minorEastAsia"/>
      </w:rPr>
      <w:tab/>
    </w:r>
    <w:r>
      <w:rPr>
        <w:rFonts w:hint="eastAsia" w:eastAsiaTheme="minorEastAsia"/>
      </w:rPr>
      <w:tab/>
    </w:r>
    <w:r>
      <w:rPr>
        <w:rFonts w:hint="eastAsia" w:eastAsiaTheme="minorEastAsia"/>
      </w:rP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7</w:t>
    </w:r>
    <w:r>
      <w:fldChar w:fldCharType="end"/>
    </w:r>
  </w:p>
  <w:p>
    <w:pPr>
      <w:pStyle w:val="5"/>
    </w:pP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asciiTheme="minorEastAsia" w:hAnsiTheme="minorEastAsia" w:eastAsiaTheme="minorEastAsia"/>
      </w:rPr>
    </w:pPr>
    <w:r>
      <w:rPr>
        <w:rFonts w:asciiTheme="minorEastAsia" w:hAnsiTheme="minorEastAsia" w:eastAsiaTheme="minor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4966970</wp:posOffset>
          </wp:positionH>
          <wp:positionV relativeFrom="paragraph">
            <wp:posOffset>52705</wp:posOffset>
          </wp:positionV>
          <wp:extent cx="1330325" cy="243205"/>
          <wp:effectExtent l="0" t="0" r="3175" b="508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87" t="25063" r="10542" b="38404"/>
                  <a:stretch>
                    <a:fillRect/>
                  </a:stretch>
                </pic:blipFill>
                <pic:spPr>
                  <a:xfrm>
                    <a:off x="0" y="0"/>
                    <a:ext cx="1330431" cy="24317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EastAsia" w:hAnsiTheme="minorEastAsia" w:eastAsiaTheme="minorEastAsia"/>
      </w:rPr>
      <w:t>版本</w:t>
    </w:r>
    <w:r>
      <w:rPr>
        <w:rFonts w:hint="eastAsia" w:asciiTheme="minorEastAsia" w:hAnsiTheme="minorEastAsia" w:eastAsiaTheme="minorEastAsia"/>
      </w:rPr>
      <w:t>/修订：A/0</w:t>
    </w:r>
  </w:p>
  <w:p>
    <w:pPr>
      <w:pStyle w:val="6"/>
      <w:jc w:val="left"/>
    </w:pPr>
    <w:r>
      <w:rPr>
        <w:rFonts w:asciiTheme="minorEastAsia" w:hAnsiTheme="minorEastAsia" w:eastAsiaTheme="minorEastAsia"/>
      </w:rPr>
      <w:t>文档</w:t>
    </w:r>
    <w:r>
      <w:rPr>
        <w:rFonts w:hint="eastAsia" w:asciiTheme="minorEastAsia" w:hAnsiTheme="minorEastAsia" w:eastAsiaTheme="minorEastAsia"/>
      </w:rPr>
      <w:t xml:space="preserve">：800U-R3N3 </w:t>
    </w:r>
    <w:r>
      <w:rPr>
        <w:rFonts w:asciiTheme="minorEastAsia" w:hAnsiTheme="minorEastAsia" w:eastAsiaTheme="minorEastAsia"/>
      </w:rPr>
      <w:t xml:space="preserve">| </w:t>
    </w:r>
    <w:r>
      <w:rPr>
        <w:rFonts w:hint="eastAsia" w:asciiTheme="minorEastAsia" w:hAnsiTheme="minorEastAsia" w:eastAsiaTheme="minorEastAsia"/>
      </w:rPr>
      <w:t>产品立项书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ACD"/>
    <w:multiLevelType w:val="multilevel"/>
    <w:tmpl w:val="02867ACD"/>
    <w:lvl w:ilvl="0" w:tentative="0">
      <w:start w:val="1"/>
      <w:numFmt w:val="bullet"/>
      <w:lvlText w:val=""/>
      <w:lvlJc w:val="left"/>
      <w:pPr>
        <w:ind w:left="136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8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0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2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6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8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0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25" w:hanging="420"/>
      </w:pPr>
      <w:rPr>
        <w:rFonts w:hint="default" w:ascii="Wingdings" w:hAnsi="Wingdings"/>
      </w:rPr>
    </w:lvl>
  </w:abstractNum>
  <w:abstractNum w:abstractNumId="1">
    <w:nsid w:val="04A030C2"/>
    <w:multiLevelType w:val="multilevel"/>
    <w:tmpl w:val="04A030C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BF13DD4"/>
    <w:multiLevelType w:val="multilevel"/>
    <w:tmpl w:val="0BF13DD4"/>
    <w:lvl w:ilvl="0" w:tentative="0">
      <w:start w:val="1"/>
      <w:numFmt w:val="decimal"/>
      <w:lvlText w:val="2.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D90107"/>
    <w:multiLevelType w:val="multilevel"/>
    <w:tmpl w:val="1FD90107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8441E"/>
    <w:multiLevelType w:val="multilevel"/>
    <w:tmpl w:val="3018441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9C2555"/>
    <w:multiLevelType w:val="multilevel"/>
    <w:tmpl w:val="5C9C2555"/>
    <w:lvl w:ilvl="0" w:tentative="0">
      <w:start w:val="1"/>
      <w:numFmt w:val="decimal"/>
      <w:lvlText w:val="1.%1.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AF"/>
    <w:rsid w:val="00050FF0"/>
    <w:rsid w:val="000762AA"/>
    <w:rsid w:val="000D71FC"/>
    <w:rsid w:val="000E053A"/>
    <w:rsid w:val="00102FD1"/>
    <w:rsid w:val="00126918"/>
    <w:rsid w:val="001F121B"/>
    <w:rsid w:val="00205D93"/>
    <w:rsid w:val="003A5269"/>
    <w:rsid w:val="003D260F"/>
    <w:rsid w:val="00441DF2"/>
    <w:rsid w:val="004926FE"/>
    <w:rsid w:val="00493B87"/>
    <w:rsid w:val="004F75E8"/>
    <w:rsid w:val="004F7E16"/>
    <w:rsid w:val="00503F11"/>
    <w:rsid w:val="0054425E"/>
    <w:rsid w:val="006609B2"/>
    <w:rsid w:val="006C3387"/>
    <w:rsid w:val="00730086"/>
    <w:rsid w:val="007357A1"/>
    <w:rsid w:val="007A0F80"/>
    <w:rsid w:val="007C5563"/>
    <w:rsid w:val="00824CD6"/>
    <w:rsid w:val="00843F6A"/>
    <w:rsid w:val="008576C2"/>
    <w:rsid w:val="008946F7"/>
    <w:rsid w:val="00A4301A"/>
    <w:rsid w:val="00B52D40"/>
    <w:rsid w:val="00B755F5"/>
    <w:rsid w:val="00B80BB2"/>
    <w:rsid w:val="00BF54C3"/>
    <w:rsid w:val="00C168DF"/>
    <w:rsid w:val="00C213A5"/>
    <w:rsid w:val="00C9108C"/>
    <w:rsid w:val="00CB32D9"/>
    <w:rsid w:val="00CF023E"/>
    <w:rsid w:val="00D10C53"/>
    <w:rsid w:val="00DA23F8"/>
    <w:rsid w:val="00E31E8B"/>
    <w:rsid w:val="00E62F10"/>
    <w:rsid w:val="00E63934"/>
    <w:rsid w:val="00E65F6B"/>
    <w:rsid w:val="00EB4B6B"/>
    <w:rsid w:val="00EC048F"/>
    <w:rsid w:val="00F251AF"/>
    <w:rsid w:val="00F40DE4"/>
    <w:rsid w:val="00F42F93"/>
    <w:rsid w:val="00FA4578"/>
    <w:rsid w:val="00FF17CF"/>
    <w:rsid w:val="05161E87"/>
    <w:rsid w:val="2975240E"/>
    <w:rsid w:val="36EC7CCB"/>
    <w:rsid w:val="49124A1C"/>
    <w:rsid w:val="55574509"/>
    <w:rsid w:val="5ED11F50"/>
    <w:rsid w:val="6A310B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="Cambria" w:hAnsi="Cambria" w:eastAsia="宋体" w:cs="Times New Roman"/>
      <w:b/>
      <w:bCs/>
      <w:sz w:val="24"/>
      <w:szCs w:val="32"/>
    </w:rPr>
  </w:style>
  <w:style w:type="character" w:customStyle="1" w:styleId="15">
    <w:name w:val="标题 Char"/>
    <w:basedOn w:val="8"/>
    <w:link w:val="7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276</Words>
  <Characters>1577</Characters>
  <Lines>13</Lines>
  <Paragraphs>3</Paragraphs>
  <ScaleCrop>false</ScaleCrop>
  <LinksUpToDate>false</LinksUpToDate>
  <CharactersWithSpaces>1850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2016-01-20T05:55:00Z</dcterms:created>
  <dc:creator>lenovo</dc:creator>
  <cp:lastModifiedBy>Jerome</cp:lastModifiedBy>
  <dcterms:modified xsi:type="dcterms:W3CDTF">2016-08-23T08:50:59Z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