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560" w:line="324" w:lineRule="auto"/>
        <w:jc w:val="center"/>
      </w:pPr>
      <w:r>
        <w:rPr>
          <w:rFonts w:ascii="STSong" w:hAnsi="STSong" w:eastAsia="STSong"/>
          <w:b/>
          <w:color w:val="B88A32"/>
          <w:sz w:val="18"/>
        </w:rPr>
        <w:t>BRAND INTRODUCTION</w:t>
      </w:r>
    </w:p>
    <w:p>
      <w:pPr>
        <w:spacing w:after="520"/>
        <w:jc w:val="center"/>
      </w:pPr>
      <w:r>
        <w:drawing>
          <wp:inline xmlns:a="http://schemas.openxmlformats.org/drawingml/2006/main" xmlns:pic="http://schemas.openxmlformats.org/drawingml/2006/picture">
            <wp:extent cx="3291840" cy="12669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iben-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66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80" w:line="252" w:lineRule="auto"/>
        <w:jc w:val="center"/>
      </w:pPr>
      <w:r>
        <w:rPr>
          <w:rFonts w:ascii="STSong" w:hAnsi="STSong" w:eastAsia="STSong"/>
          <w:b/>
          <w:color w:val="17140F"/>
          <w:sz w:val="56"/>
        </w:rPr>
        <w:t>100艺术官方网站介绍</w:t>
      </w:r>
    </w:p>
    <w:p>
      <w:pPr>
        <w:keepNext w:val="0"/>
        <w:spacing w:before="0" w:after="360" w:line="324" w:lineRule="auto"/>
        <w:jc w:val="center"/>
      </w:pPr>
      <w:r>
        <w:rPr>
          <w:rFonts w:ascii="STSong" w:hAnsi="STSong" w:eastAsia="STSong"/>
          <w:b/>
          <w:color w:val="7A5717"/>
          <w:sz w:val="34"/>
        </w:rPr>
        <w:t>让创作永远有价值</w:t>
      </w:r>
    </w:p>
    <w:p>
      <w:pPr>
        <w:keepNext w:val="0"/>
        <w:spacing w:before="0" w:after="720" w:line="360" w:lineRule="auto"/>
        <w:jc w:val="center"/>
      </w:pPr>
      <w:r>
        <w:rPr>
          <w:rFonts w:ascii="STSong" w:hAnsi="STSong" w:eastAsia="STSong"/>
          <w:b w:val="0"/>
          <w:color w:val="6F6A61"/>
          <w:sz w:val="23"/>
        </w:rPr>
        <w:t>连接艺术家、经纪人和收藏家，建立作品从首次成交、真伪认证到再次流通的长期价值网络。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0E3"/>
            <w:tcMar>
              <w:top w:w="180" w:type="dxa"/>
              <w:start w:w="240" w:type="dxa"/>
              <w:bottom w:w="180" w:type="dxa"/>
              <w:end w:w="240" w:type="dxa"/>
            </w:tcMar>
            <w:vAlign w:val="center"/>
          </w:tcPr>
          <w:p>
            <w:pPr>
              <w:spacing w:after="60"/>
            </w:pPr>
            <w:r>
              <w:rPr>
                <w:rFonts w:ascii="STSong" w:hAnsi="STSong" w:eastAsia="STSong"/>
                <w:b/>
                <w:color w:val="B88A32"/>
                <w:sz w:val="18"/>
              </w:rPr>
              <w:t>核心主张</w:t>
            </w:r>
          </w:p>
          <w:p>
            <w:pPr>
              <w:spacing w:after="100"/>
            </w:pPr>
            <w:r>
              <w:rPr>
                <w:rFonts w:ascii="STSong" w:hAnsi="STSong" w:eastAsia="STSong"/>
                <w:b/>
                <w:color w:val="17140F"/>
                <w:sz w:val="32"/>
              </w:rPr>
              <w:t>艺术作品不止完成一次交易</w:t>
            </w:r>
          </w:p>
          <w:p>
            <w:pPr>
              <w:spacing w:line="312" w:lineRule="auto"/>
            </w:pPr>
            <w:r>
              <w:rPr>
                <w:rFonts w:ascii="STSong" w:hAnsi="STSong" w:eastAsia="STSong"/>
                <w:b w:val="0"/>
                <w:color w:val="6F6A61"/>
                <w:sz w:val="21"/>
              </w:rPr>
              <w:t>100艺术希望让每一次创作都拥有可验证的身份、可持续的传播、可更新的价值与可再次流通的机会。</w:t>
            </w:r>
          </w:p>
        </w:tc>
      </w:tr>
    </w:tbl>
    <w:p>
      <w:pPr>
        <w:spacing w:after="0"/>
      </w:pPr>
    </w:p>
    <w:p>
      <w:pPr>
        <w:keepNext w:val="0"/>
        <w:spacing w:before="560" w:after="160" w:line="324" w:lineRule="auto"/>
        <w:jc w:val="center"/>
      </w:pPr>
      <w:r>
        <w:rPr>
          <w:rFonts w:ascii="STSong" w:hAnsi="STSong" w:eastAsia="STSong"/>
          <w:b w:val="0"/>
          <w:color w:val="6F6A61"/>
          <w:sz w:val="18"/>
        </w:rPr>
        <w:t>官方介绍文档 · 第一版 · 2026年7月</w:t>
      </w:r>
    </w:p>
    <w:p>
      <w:r>
        <w:br w:type="page"/>
      </w:r>
    </w:p>
    <w:p>
      <w:pPr>
        <w:pStyle w:val="Heading1"/>
        <w:keepNext/>
        <w:spacing w:before="360" w:after="160" w:line="264" w:lineRule="auto"/>
        <w:jc w:val="left"/>
      </w:pPr>
      <w:r>
        <w:rPr>
          <w:rFonts w:ascii="STSong" w:hAnsi="STSong" w:eastAsia="STSong"/>
          <w:b/>
          <w:color w:val="7A5717"/>
          <w:sz w:val="36"/>
        </w:rPr>
        <w:t>一、100艺术是什么</w:t>
      </w:r>
    </w:p>
    <w:p>
      <w:pPr>
        <w:keepNext w:val="0"/>
        <w:spacing w:before="0" w:after="160" w:line="324" w:lineRule="auto"/>
        <w:jc w:val="left"/>
      </w:pPr>
      <w:r>
        <w:rPr>
          <w:rFonts w:ascii="STSong" w:hAnsi="STSong" w:eastAsia="STSong"/>
          <w:b w:val="0"/>
          <w:color w:val="17140F"/>
          <w:sz w:val="22"/>
        </w:rPr>
        <w:t>100艺术是面向艺术家、艺术经纪人与收藏家的艺术品展示、交易、认证和再流通平台。平台不把作品视为一次性售卖的商品，而是围绕作品的长期身份、市场传播与流通记录，构建可持续的艺术价值体系。</w:t>
      </w:r>
    </w:p>
    <w:p>
      <w:pPr>
        <w:keepNext w:val="0"/>
        <w:spacing w:before="0" w:after="160" w:line="324" w:lineRule="auto"/>
        <w:jc w:val="left"/>
      </w:pPr>
      <w:r>
        <w:rPr>
          <w:rFonts w:ascii="STSong" w:hAnsi="STSong" w:eastAsia="STSong"/>
          <w:b w:val="0"/>
          <w:color w:val="17140F"/>
          <w:sz w:val="22"/>
        </w:rPr>
        <w:t>在这个体系中，艺术家可以持续参与作品的生命旅程；经纪人可以凭借专业传播能力获得合理回报；收藏家可以更安心地收藏，也可以让已收藏作品重新进入市场。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0E3"/>
            <w:tcMar>
              <w:top w:w="180" w:type="dxa"/>
              <w:start w:w="240" w:type="dxa"/>
              <w:bottom w:w="180" w:type="dxa"/>
              <w:end w:w="240" w:type="dxa"/>
            </w:tcMar>
            <w:vAlign w:val="center"/>
          </w:tcPr>
          <w:p>
            <w:pPr>
              <w:spacing w:after="60"/>
            </w:pPr>
            <w:r>
              <w:rPr>
                <w:rFonts w:ascii="STSong" w:hAnsi="STSong" w:eastAsia="STSong"/>
                <w:b/>
                <w:color w:val="B88A32"/>
                <w:sz w:val="18"/>
              </w:rPr>
              <w:t>一句话定位</w:t>
            </w:r>
          </w:p>
          <w:p>
            <w:pPr>
              <w:spacing w:after="100"/>
            </w:pPr>
            <w:r>
              <w:rPr>
                <w:rFonts w:ascii="STSong" w:hAnsi="STSong" w:eastAsia="STSong"/>
                <w:b/>
                <w:color w:val="17140F"/>
                <w:sz w:val="32"/>
              </w:rPr>
              <w:t>让每一件作品拥有持续生长的价值</w:t>
            </w:r>
          </w:p>
          <w:p>
            <w:pPr>
              <w:spacing w:line="312" w:lineRule="auto"/>
            </w:pPr>
            <w:r>
              <w:rPr>
                <w:rFonts w:ascii="STSong" w:hAnsi="STSong" w:eastAsia="STSong"/>
                <w:b w:val="0"/>
                <w:color w:val="6F6A61"/>
                <w:sz w:val="21"/>
              </w:rPr>
              <w:t>创作被看见，交易可追溯，真伪可认证，价格有依据，收藏可流通。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 w:line="264" w:lineRule="auto"/>
        <w:jc w:val="left"/>
      </w:pPr>
      <w:r>
        <w:rPr>
          <w:rFonts w:ascii="STSong" w:hAnsi="STSong" w:eastAsia="STSong"/>
          <w:b/>
          <w:color w:val="7A5717"/>
          <w:sz w:val="36"/>
        </w:rPr>
        <w:t>二、品牌核心：什么是“永远有价值”</w:t>
      </w:r>
    </w:p>
    <w:p>
      <w:pPr>
        <w:keepNext w:val="0"/>
        <w:spacing w:before="0" w:after="160" w:line="324" w:lineRule="auto"/>
        <w:jc w:val="left"/>
      </w:pPr>
      <w:r>
        <w:rPr>
          <w:rFonts w:ascii="STSong" w:hAnsi="STSong" w:eastAsia="STSong"/>
          <w:b w:val="0"/>
          <w:color w:val="17140F"/>
          <w:sz w:val="22"/>
        </w:rPr>
        <w:t>“永远有价值”并不意味着平台承诺作品必然升值，而是指艺术家完成创作和首次销售之后，仍然能够通过认证、传播、市场影响力和作品再次流通，持续参与作品价值的形成。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作品有身份：建立艺术家、作品信息、认证记录与流通记录之间的关联。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艺术家有持续收益：作品再次流通且需要艺术家进行真伪认证时，艺术家可获得认证服务费用。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价值有依据：平台根据可量化信息持续更新作品的市场参考价格。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收藏有出口：收藏家可以将符合条件的藏品再次上架，进入平台流通体系。</w:t>
      </w:r>
    </w:p>
    <w:p>
      <w:pPr>
        <w:pStyle w:val="Heading1"/>
        <w:keepNext/>
        <w:spacing w:before="360" w:after="160" w:line="264" w:lineRule="auto"/>
        <w:jc w:val="left"/>
      </w:pPr>
      <w:r>
        <w:rPr>
          <w:rFonts w:ascii="STSong" w:hAnsi="STSong" w:eastAsia="STSong"/>
          <w:b/>
          <w:color w:val="7A5717"/>
          <w:sz w:val="36"/>
        </w:rPr>
        <w:t>三、平台四大核心机制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8323"/>
      </w:tblGrid>
      <w:tr>
        <w:tc>
          <w:tcPr>
            <w:tcW w:type="dxa" w:w="1037"/>
            <w:tcMar>
              <w:top w:w="170" w:type="dxa"/>
              <w:start w:w="180" w:type="dxa"/>
              <w:bottom w:w="170" w:type="dxa"/>
              <w:end w:w="180" w:type="dxa"/>
            </w:tcMar>
            <w:shd w:fill="B88A32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32"/>
              </w:rPr>
              <w:t>01</w:t>
            </w:r>
          </w:p>
        </w:tc>
        <w:tc>
          <w:tcPr>
            <w:tcW w:type="dxa" w:w="8323"/>
            <w:tcMar>
              <w:top w:w="170" w:type="dxa"/>
              <w:start w:w="180" w:type="dxa"/>
              <w:bottom w:w="170" w:type="dxa"/>
              <w:end w:w="180" w:type="dxa"/>
            </w:tcMar>
            <w:shd w:fill="FBF8F1"/>
          </w:tcPr>
          <w:p>
            <w:pPr>
              <w:spacing w:after="60"/>
            </w:pPr>
            <w:r>
              <w:rPr>
                <w:rFonts w:ascii="STSong" w:hAnsi="STSong" w:eastAsia="STSong"/>
                <w:b/>
                <w:color w:val="7A5717"/>
                <w:sz w:val="26"/>
              </w:rPr>
              <w:t>艺术家持续认证收益</w:t>
            </w:r>
          </w:p>
          <w:p>
            <w:pPr>
              <w:spacing w:after="100"/>
            </w:pPr>
            <w:r>
              <w:rPr>
                <w:rFonts w:ascii="STSong" w:hAnsi="STSong" w:eastAsia="STSong"/>
                <w:b/>
                <w:color w:val="17140F"/>
                <w:sz w:val="21"/>
              </w:rPr>
              <w:t>作品售出以后，艺术家仍然与作品保持价值连接。</w:t>
            </w:r>
          </w:p>
          <w:p>
            <w:pPr>
              <w:spacing w:after="100" w:line="300" w:lineRule="auto"/>
            </w:pPr>
            <w:r>
              <w:rPr>
                <w:rFonts w:ascii="STSong" w:hAnsi="STSong" w:eastAsia="STSong"/>
                <w:b w:val="0"/>
                <w:color w:val="6F6A61"/>
                <w:sz w:val="20"/>
              </w:rPr>
              <w:t>当作品再次在平台流通，并需要原作者或授权主体确认真伪时，平台发起标准化认证流程。认证结果及相关记录可成为作品后续交易的重要凭证。</w:t>
            </w:r>
          </w:p>
          <w:p>
            <w:r>
              <w:rPr>
                <w:rFonts w:ascii="STSong" w:hAnsi="STSong" w:eastAsia="STSong"/>
                <w:b/>
                <w:color w:val="7A5717"/>
                <w:sz w:val="19"/>
              </w:rPr>
              <w:t>参考机制：艺术家可获得该次交易金额约 2%–5% 的认证服务费用，具体比例以平台规则、作品类别及服务内容为准。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8323"/>
      </w:tblGrid>
      <w:tr>
        <w:tc>
          <w:tcPr>
            <w:tcW w:type="dxa" w:w="1037"/>
            <w:tcMar>
              <w:top w:w="170" w:type="dxa"/>
              <w:start w:w="180" w:type="dxa"/>
              <w:bottom w:w="170" w:type="dxa"/>
              <w:end w:w="180" w:type="dxa"/>
            </w:tcMar>
            <w:shd w:fill="B88A32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32"/>
              </w:rPr>
              <w:t>02</w:t>
            </w:r>
          </w:p>
        </w:tc>
        <w:tc>
          <w:tcPr>
            <w:tcW w:type="dxa" w:w="8323"/>
            <w:tcMar>
              <w:top w:w="170" w:type="dxa"/>
              <w:start w:w="180" w:type="dxa"/>
              <w:bottom w:w="170" w:type="dxa"/>
              <w:end w:w="180" w:type="dxa"/>
            </w:tcMar>
            <w:shd w:fill="FBF8F1"/>
          </w:tcPr>
          <w:p>
            <w:pPr>
              <w:spacing w:after="60"/>
            </w:pPr>
            <w:r>
              <w:rPr>
                <w:rFonts w:ascii="STSong" w:hAnsi="STSong" w:eastAsia="STSong"/>
                <w:b/>
                <w:color w:val="7A5717"/>
                <w:sz w:val="26"/>
              </w:rPr>
              <w:t>经纪人分销协作</w:t>
            </w:r>
          </w:p>
          <w:p>
            <w:pPr>
              <w:spacing w:after="100"/>
            </w:pPr>
            <w:r>
              <w:rPr>
                <w:rFonts w:ascii="STSong" w:hAnsi="STSong" w:eastAsia="STSong"/>
                <w:b/>
                <w:color w:val="17140F"/>
                <w:sz w:val="21"/>
              </w:rPr>
              <w:t>让专业的人帮助艺术家被更多人看见。</w:t>
            </w:r>
          </w:p>
          <w:p>
            <w:pPr>
              <w:spacing w:after="100" w:line="300" w:lineRule="auto"/>
            </w:pPr>
            <w:r>
              <w:rPr>
                <w:rFonts w:ascii="STSong" w:hAnsi="STSong" w:eastAsia="STSong"/>
                <w:b w:val="0"/>
                <w:color w:val="6F6A61"/>
                <w:sz w:val="20"/>
              </w:rPr>
              <w:t>平台聚合艺术经纪人、推广者与合作伙伴。经纪人可以选择适合其客户和渠道的作品进行推广，并通过平台记录推广关系、成交归属和服务过程。</w:t>
            </w:r>
          </w:p>
          <w:p>
            <w:r>
              <w:rPr>
                <w:rFonts w:ascii="STSong" w:hAnsi="STSong" w:eastAsia="STSong"/>
                <w:b/>
                <w:color w:val="7A5717"/>
                <w:sz w:val="19"/>
              </w:rPr>
              <w:t>参考机制：经纪人促成作品成交后，可获得约 5%–15% 的分销服务费用，具体比例由作品方设置或按平台合作规则执行。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8323"/>
      </w:tblGrid>
      <w:tr>
        <w:tc>
          <w:tcPr>
            <w:tcW w:type="dxa" w:w="1037"/>
            <w:tcMar>
              <w:top w:w="170" w:type="dxa"/>
              <w:start w:w="180" w:type="dxa"/>
              <w:bottom w:w="170" w:type="dxa"/>
              <w:end w:w="180" w:type="dxa"/>
            </w:tcMar>
            <w:shd w:fill="B88A32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32"/>
              </w:rPr>
              <w:t>03</w:t>
            </w:r>
          </w:p>
        </w:tc>
        <w:tc>
          <w:tcPr>
            <w:tcW w:type="dxa" w:w="8323"/>
            <w:tcMar>
              <w:top w:w="170" w:type="dxa"/>
              <w:start w:w="180" w:type="dxa"/>
              <w:bottom w:w="170" w:type="dxa"/>
              <w:end w:w="180" w:type="dxa"/>
            </w:tcMar>
            <w:shd w:fill="FBF8F1"/>
          </w:tcPr>
          <w:p>
            <w:pPr>
              <w:spacing w:after="60"/>
            </w:pPr>
            <w:r>
              <w:rPr>
                <w:rFonts w:ascii="STSong" w:hAnsi="STSong" w:eastAsia="STSong"/>
                <w:b/>
                <w:color w:val="7A5717"/>
                <w:sz w:val="26"/>
              </w:rPr>
              <w:t>作品价格动态更新</w:t>
            </w:r>
          </w:p>
          <w:p>
            <w:pPr>
              <w:spacing w:after="100"/>
            </w:pPr>
            <w:r>
              <w:rPr>
                <w:rFonts w:ascii="STSong" w:hAnsi="STSong" w:eastAsia="STSong"/>
                <w:b/>
                <w:color w:val="17140F"/>
                <w:sz w:val="21"/>
              </w:rPr>
              <w:t>作品价格不是静止标签，而是艺术家发展轨迹的市场表达。</w:t>
            </w:r>
          </w:p>
          <w:p>
            <w:pPr>
              <w:spacing w:after="100" w:line="300" w:lineRule="auto"/>
            </w:pPr>
            <w:r>
              <w:rPr>
                <w:rFonts w:ascii="STSong" w:hAnsi="STSong" w:eastAsia="STSong"/>
                <w:b w:val="0"/>
                <w:color w:val="6F6A61"/>
                <w:sz w:val="20"/>
              </w:rPr>
              <w:t>平台综合艺术家的创作年限、公开展览与职业经历、互联网关注度、身份与荣誉变化、作品成交及流通记录等信息，形成动态市场参考价格。</w:t>
            </w:r>
          </w:p>
          <w:p>
            <w:r>
              <w:rPr>
                <w:rFonts w:ascii="STSong" w:hAnsi="STSong" w:eastAsia="STSong"/>
                <w:b/>
                <w:color w:val="7A5717"/>
                <w:sz w:val="19"/>
              </w:rPr>
              <w:t>价格说明：平台展示的是辅助交易决策的参考信息，不构成保值、升值或投资收益承诺。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8323"/>
      </w:tblGrid>
      <w:tr>
        <w:tc>
          <w:tcPr>
            <w:tcW w:type="dxa" w:w="1037"/>
            <w:tcMar>
              <w:top w:w="170" w:type="dxa"/>
              <w:start w:w="180" w:type="dxa"/>
              <w:bottom w:w="170" w:type="dxa"/>
              <w:end w:w="180" w:type="dxa"/>
            </w:tcMar>
            <w:shd w:fill="B88A32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32"/>
              </w:rPr>
              <w:t>04</w:t>
            </w:r>
          </w:p>
        </w:tc>
        <w:tc>
          <w:tcPr>
            <w:tcW w:type="dxa" w:w="8323"/>
            <w:tcMar>
              <w:top w:w="170" w:type="dxa"/>
              <w:start w:w="180" w:type="dxa"/>
              <w:bottom w:w="170" w:type="dxa"/>
              <w:end w:w="180" w:type="dxa"/>
            </w:tcMar>
            <w:shd w:fill="FBF8F1"/>
          </w:tcPr>
          <w:p>
            <w:pPr>
              <w:spacing w:after="60"/>
            </w:pPr>
            <w:r>
              <w:rPr>
                <w:rFonts w:ascii="STSong" w:hAnsi="STSong" w:eastAsia="STSong"/>
                <w:b/>
                <w:color w:val="7A5717"/>
                <w:sz w:val="26"/>
              </w:rPr>
              <w:t>收藏家藏品再流通</w:t>
            </w:r>
          </w:p>
          <w:p>
            <w:pPr>
              <w:spacing w:after="100"/>
            </w:pPr>
            <w:r>
              <w:rPr>
                <w:rFonts w:ascii="STSong" w:hAnsi="STSong" w:eastAsia="STSong"/>
                <w:b/>
                <w:color w:val="17140F"/>
                <w:sz w:val="21"/>
              </w:rPr>
              <w:t>收藏不再只有进入，也拥有规范、可信的退出通道。</w:t>
            </w:r>
          </w:p>
          <w:p>
            <w:pPr>
              <w:spacing w:after="100" w:line="300" w:lineRule="auto"/>
            </w:pPr>
            <w:r>
              <w:rPr>
                <w:rFonts w:ascii="STSong" w:hAnsi="STSong" w:eastAsia="STSong"/>
                <w:b w:val="0"/>
                <w:color w:val="6F6A61"/>
                <w:sz w:val="20"/>
              </w:rPr>
              <w:t>收藏家可将已收藏且符合平台规则的作品申请再次售卖。平台可协助完成信息核验、真伪认证、价格参考、展示推广和交易服务。</w:t>
            </w:r>
          </w:p>
          <w:p>
            <w:r>
              <w:rPr>
                <w:rFonts w:ascii="STSong" w:hAnsi="STSong" w:eastAsia="STSong"/>
                <w:b/>
                <w:color w:val="7A5717"/>
                <w:sz w:val="19"/>
              </w:rPr>
              <w:t>流通价值：提升作品信息透明度与交易效率，让作品在艺术家、经纪人和收藏家之间持续流动。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360" w:after="160" w:line="264" w:lineRule="auto"/>
        <w:jc w:val="left"/>
      </w:pPr>
      <w:r>
        <w:rPr>
          <w:rFonts w:ascii="STSong" w:hAnsi="STSong" w:eastAsia="STSong"/>
          <w:b/>
          <w:color w:val="7A5717"/>
          <w:sz w:val="36"/>
        </w:rPr>
        <w:t>四、平台价值闭环</w:t>
      </w:r>
    </w:p>
    <w:p>
      <w:pPr>
        <w:keepNext w:val="0"/>
        <w:spacing w:before="0" w:after="160" w:line="324" w:lineRule="auto"/>
        <w:jc w:val="left"/>
      </w:pPr>
      <w:r>
        <w:rPr>
          <w:rFonts w:ascii="STSong" w:hAnsi="STSong" w:eastAsia="STSong"/>
          <w:b w:val="0"/>
          <w:color w:val="6F6A61"/>
          <w:sz w:val="21"/>
        </w:rPr>
        <w:t>一件作品从首次发布到再次流通，会在不同阶段为艺术家、经纪人和收藏家形成清晰的收益点。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96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艺术-作品流动与收益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324" w:lineRule="auto"/>
        <w:jc w:val="center"/>
      </w:pPr>
      <w:r>
        <w:rPr>
          <w:rFonts w:ascii="STSong" w:hAnsi="STSong" w:eastAsia="STSong"/>
          <w:b w:val="0"/>
          <w:color w:val="6F6A61"/>
          <w:sz w:val="18"/>
        </w:rPr>
        <w:t>图 1｜作品流动与多角色收益闭环</w:t>
      </w:r>
    </w:p>
    <w:p>
      <w:pPr>
        <w:keepNext w:val="0"/>
        <w:spacing w:before="0" w:after="160" w:line="324" w:lineRule="auto"/>
        <w:jc w:val="left"/>
      </w:pPr>
      <w:r>
        <w:rPr>
          <w:rFonts w:ascii="STSong" w:hAnsi="STSong" w:eastAsia="STSong"/>
          <w:b w:val="0"/>
          <w:color w:val="17140F"/>
          <w:sz w:val="22"/>
        </w:rPr>
        <w:t>100艺术围绕一件作品建立完整旅程：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944"/>
        <w:gridCol w:w="6480"/>
      </w:tblGrid>
      <w:tr>
        <w:trPr>
          <w:tblHeader w:val="true"/>
        </w:trPr>
        <w:tc>
          <w:tcPr>
            <w:tcW w:type="dxa" w:w="936"/>
            <w:shd w:fill="7A571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944"/>
            <w:shd w:fill="7A571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6480"/>
            <w:shd w:fill="7A571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FFFFFF"/>
                <w:sz w:val="20"/>
              </w:rPr>
              <w:t>平台作用</w:t>
            </w:r>
          </w:p>
        </w:tc>
      </w:tr>
      <w:tr>
        <w:tc>
          <w:tcPr>
            <w:tcW w:type="dxa" w:w="936"/>
            <w:tcMar>
              <w:top w:w="130" w:type="dxa"/>
              <w:start w:w="160" w:type="dxa"/>
              <w:bottom w:w="130" w:type="dxa"/>
              <w:end w:w="160" w:type="dxa"/>
            </w:tcMar>
            <w:shd w:fill="FBF8F1"/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B88A32"/>
                <w:sz w:val="20"/>
              </w:rPr>
              <w:t>01</w:t>
            </w:r>
          </w:p>
        </w:tc>
        <w:tc>
          <w:tcPr>
            <w:tcW w:type="dxa" w:w="1944"/>
            <w:tcMar>
              <w:top w:w="130" w:type="dxa"/>
              <w:start w:w="160" w:type="dxa"/>
              <w:bottom w:w="130" w:type="dxa"/>
              <w:end w:w="160" w:type="dxa"/>
            </w:tcMar>
            <w:shd w:fill="FBF8F1"/>
            <w:vAlign w:val="center"/>
          </w:tcPr>
          <w:p>
            <w:r>
              <w:rPr>
                <w:rFonts w:ascii="STSong" w:hAnsi="STSong" w:eastAsia="STSong"/>
                <w:b/>
                <w:color w:val="17140F"/>
                <w:sz w:val="20"/>
              </w:rPr>
              <w:t>创作与确权</w:t>
            </w:r>
          </w:p>
        </w:tc>
        <w:tc>
          <w:tcPr>
            <w:tcW w:type="dxa" w:w="6480"/>
            <w:tcMar>
              <w:top w:w="130" w:type="dxa"/>
              <w:start w:w="160" w:type="dxa"/>
              <w:bottom w:w="130" w:type="dxa"/>
              <w:end w:w="160" w:type="dxa"/>
            </w:tcMar>
            <w:shd w:fill="FBF8F1"/>
            <w:vAlign w:val="center"/>
          </w:tcPr>
          <w:p>
            <w:r>
              <w:rPr>
                <w:rFonts w:ascii="STSong" w:hAnsi="STSong" w:eastAsia="STSong"/>
                <w:b w:val="0"/>
                <w:color w:val="6F6A61"/>
                <w:sz w:val="19"/>
              </w:rPr>
              <w:t>艺术家发布作品，建立基础信息、作者关系与作品档案。</w:t>
            </w:r>
          </w:p>
        </w:tc>
      </w:tr>
      <w:tr>
        <w:tc>
          <w:tcPr>
            <w:tcW w:type="dxa" w:w="936"/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B88A32"/>
                <w:sz w:val="20"/>
              </w:rPr>
              <w:t>02</w:t>
            </w:r>
          </w:p>
        </w:tc>
        <w:tc>
          <w:tcPr>
            <w:tcW w:type="dxa" w:w="1944"/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  <w:vAlign w:val="center"/>
          </w:tcPr>
          <w:p>
            <w:r>
              <w:rPr>
                <w:rFonts w:ascii="STSong" w:hAnsi="STSong" w:eastAsia="STSong"/>
                <w:b/>
                <w:color w:val="17140F"/>
                <w:sz w:val="20"/>
              </w:rPr>
              <w:t>展示与分销</w:t>
            </w:r>
          </w:p>
        </w:tc>
        <w:tc>
          <w:tcPr>
            <w:tcW w:type="dxa" w:w="6480"/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  <w:vAlign w:val="center"/>
          </w:tcPr>
          <w:p>
            <w:r>
              <w:rPr>
                <w:rFonts w:ascii="STSong" w:hAnsi="STSong" w:eastAsia="STSong"/>
                <w:b w:val="0"/>
                <w:color w:val="6F6A61"/>
                <w:sz w:val="19"/>
              </w:rPr>
              <w:t>作品通过平台和经纪人网络获得更广泛的展示与成交机会。</w:t>
            </w:r>
          </w:p>
        </w:tc>
      </w:tr>
      <w:tr>
        <w:tc>
          <w:tcPr>
            <w:tcW w:type="dxa" w:w="936"/>
            <w:tcMar>
              <w:top w:w="130" w:type="dxa"/>
              <w:start w:w="160" w:type="dxa"/>
              <w:bottom w:w="130" w:type="dxa"/>
              <w:end w:w="160" w:type="dxa"/>
            </w:tcMar>
            <w:shd w:fill="FBF8F1"/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B88A32"/>
                <w:sz w:val="20"/>
              </w:rPr>
              <w:t>03</w:t>
            </w:r>
          </w:p>
        </w:tc>
        <w:tc>
          <w:tcPr>
            <w:tcW w:type="dxa" w:w="1944"/>
            <w:tcMar>
              <w:top w:w="130" w:type="dxa"/>
              <w:start w:w="160" w:type="dxa"/>
              <w:bottom w:w="130" w:type="dxa"/>
              <w:end w:w="160" w:type="dxa"/>
            </w:tcMar>
            <w:shd w:fill="FBF8F1"/>
            <w:vAlign w:val="center"/>
          </w:tcPr>
          <w:p>
            <w:r>
              <w:rPr>
                <w:rFonts w:ascii="STSong" w:hAnsi="STSong" w:eastAsia="STSong"/>
                <w:b/>
                <w:color w:val="17140F"/>
                <w:sz w:val="20"/>
              </w:rPr>
              <w:t>首次成交</w:t>
            </w:r>
          </w:p>
        </w:tc>
        <w:tc>
          <w:tcPr>
            <w:tcW w:type="dxa" w:w="6480"/>
            <w:tcMar>
              <w:top w:w="130" w:type="dxa"/>
              <w:start w:w="160" w:type="dxa"/>
              <w:bottom w:w="130" w:type="dxa"/>
              <w:end w:w="160" w:type="dxa"/>
            </w:tcMar>
            <w:shd w:fill="FBF8F1"/>
            <w:vAlign w:val="center"/>
          </w:tcPr>
          <w:p>
            <w:r>
              <w:rPr>
                <w:rFonts w:ascii="STSong" w:hAnsi="STSong" w:eastAsia="STSong"/>
                <w:b w:val="0"/>
                <w:color w:val="6F6A61"/>
                <w:sz w:val="19"/>
              </w:rPr>
              <w:t>交易完成后沉淀作品、买家、价格和服务记录。</w:t>
            </w:r>
          </w:p>
        </w:tc>
      </w:tr>
      <w:tr>
        <w:tc>
          <w:tcPr>
            <w:tcW w:type="dxa" w:w="936"/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B88A32"/>
                <w:sz w:val="20"/>
              </w:rPr>
              <w:t>04</w:t>
            </w:r>
          </w:p>
        </w:tc>
        <w:tc>
          <w:tcPr>
            <w:tcW w:type="dxa" w:w="1944"/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  <w:vAlign w:val="center"/>
          </w:tcPr>
          <w:p>
            <w:r>
              <w:rPr>
                <w:rFonts w:ascii="STSong" w:hAnsi="STSong" w:eastAsia="STSong"/>
                <w:b/>
                <w:color w:val="17140F"/>
                <w:sz w:val="20"/>
              </w:rPr>
              <w:t>持续估值</w:t>
            </w:r>
          </w:p>
        </w:tc>
        <w:tc>
          <w:tcPr>
            <w:tcW w:type="dxa" w:w="6480"/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  <w:vAlign w:val="center"/>
          </w:tcPr>
          <w:p>
            <w:r>
              <w:rPr>
                <w:rFonts w:ascii="STSong" w:hAnsi="STSong" w:eastAsia="STSong"/>
                <w:b w:val="0"/>
                <w:color w:val="6F6A61"/>
                <w:sz w:val="19"/>
              </w:rPr>
              <w:t>根据艺术家发展及市场信息更新作品参考价格。</w:t>
            </w:r>
          </w:p>
        </w:tc>
      </w:tr>
      <w:tr>
        <w:tc>
          <w:tcPr>
            <w:tcW w:type="dxa" w:w="936"/>
            <w:tcMar>
              <w:top w:w="130" w:type="dxa"/>
              <w:start w:w="160" w:type="dxa"/>
              <w:bottom w:w="130" w:type="dxa"/>
              <w:end w:w="160" w:type="dxa"/>
            </w:tcMar>
            <w:shd w:fill="FBF8F1"/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B88A32"/>
                <w:sz w:val="20"/>
              </w:rPr>
              <w:t>05</w:t>
            </w:r>
          </w:p>
        </w:tc>
        <w:tc>
          <w:tcPr>
            <w:tcW w:type="dxa" w:w="1944"/>
            <w:tcMar>
              <w:top w:w="130" w:type="dxa"/>
              <w:start w:w="160" w:type="dxa"/>
              <w:bottom w:w="130" w:type="dxa"/>
              <w:end w:w="160" w:type="dxa"/>
            </w:tcMar>
            <w:shd w:fill="FBF8F1"/>
            <w:vAlign w:val="center"/>
          </w:tcPr>
          <w:p>
            <w:r>
              <w:rPr>
                <w:rFonts w:ascii="STSong" w:hAnsi="STSong" w:eastAsia="STSong"/>
                <w:b/>
                <w:color w:val="17140F"/>
                <w:sz w:val="20"/>
              </w:rPr>
              <w:t>再次流通</w:t>
            </w:r>
          </w:p>
        </w:tc>
        <w:tc>
          <w:tcPr>
            <w:tcW w:type="dxa" w:w="6480"/>
            <w:tcMar>
              <w:top w:w="130" w:type="dxa"/>
              <w:start w:w="160" w:type="dxa"/>
              <w:bottom w:w="130" w:type="dxa"/>
              <w:end w:w="160" w:type="dxa"/>
            </w:tcMar>
            <w:shd w:fill="FBF8F1"/>
            <w:vAlign w:val="center"/>
          </w:tcPr>
          <w:p>
            <w:r>
              <w:rPr>
                <w:rFonts w:ascii="STSong" w:hAnsi="STSong" w:eastAsia="STSong"/>
                <w:b w:val="0"/>
                <w:color w:val="6F6A61"/>
                <w:sz w:val="19"/>
              </w:rPr>
              <w:t>收藏家申请转售，平台组织核验、展示和交易。</w:t>
            </w:r>
          </w:p>
        </w:tc>
      </w:tr>
      <w:tr>
        <w:tc>
          <w:tcPr>
            <w:tcW w:type="dxa" w:w="936"/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STSong" w:hAnsi="STSong" w:eastAsia="STSong"/>
                <w:b/>
                <w:color w:val="B88A32"/>
                <w:sz w:val="20"/>
              </w:rPr>
              <w:t>06</w:t>
            </w:r>
          </w:p>
        </w:tc>
        <w:tc>
          <w:tcPr>
            <w:tcW w:type="dxa" w:w="1944"/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  <w:vAlign w:val="center"/>
          </w:tcPr>
          <w:p>
            <w:r>
              <w:rPr>
                <w:rFonts w:ascii="STSong" w:hAnsi="STSong" w:eastAsia="STSong"/>
                <w:b/>
                <w:color w:val="17140F"/>
                <w:sz w:val="20"/>
              </w:rPr>
              <w:t>认证与收益</w:t>
            </w:r>
          </w:p>
        </w:tc>
        <w:tc>
          <w:tcPr>
            <w:tcW w:type="dxa" w:w="6480"/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  <w:vAlign w:val="center"/>
          </w:tcPr>
          <w:p>
            <w:r>
              <w:rPr>
                <w:rFonts w:ascii="STSong" w:hAnsi="STSong" w:eastAsia="STSong"/>
                <w:b w:val="0"/>
                <w:color w:val="6F6A61"/>
                <w:sz w:val="19"/>
              </w:rPr>
              <w:t>需要真伪认证时，艺术家提供认证服务并获得相应费用。</w:t>
            </w:r>
          </w:p>
        </w:tc>
      </w:tr>
    </w:tbl>
    <w:p>
      <w:pPr>
        <w:pStyle w:val="Heading1"/>
        <w:keepNext/>
        <w:spacing w:before="360" w:after="160" w:line="264" w:lineRule="auto"/>
        <w:jc w:val="left"/>
      </w:pPr>
      <w:r>
        <w:rPr>
          <w:rFonts w:ascii="STSong" w:hAnsi="STSong" w:eastAsia="STSong"/>
          <w:b/>
          <w:color w:val="7A5717"/>
          <w:sz w:val="36"/>
        </w:rPr>
        <w:t>五、平台为谁创造价值</w:t>
      </w:r>
    </w:p>
    <w:p>
      <w:pPr>
        <w:pStyle w:val="Heading2"/>
        <w:keepNext/>
        <w:spacing w:before="260" w:after="120" w:line="264" w:lineRule="auto"/>
        <w:jc w:val="left"/>
      </w:pPr>
      <w:r>
        <w:rPr>
          <w:rFonts w:ascii="STSong" w:hAnsi="STSong" w:eastAsia="STSong"/>
          <w:b/>
          <w:color w:val="7A5717"/>
          <w:sz w:val="28"/>
        </w:rPr>
        <w:t>艺术家</w:t>
      </w:r>
    </w:p>
    <w:p>
      <w:pPr>
        <w:keepNext w:val="0"/>
        <w:spacing w:before="0" w:after="100" w:line="324" w:lineRule="auto"/>
        <w:jc w:val="left"/>
      </w:pPr>
      <w:r>
        <w:rPr>
          <w:rFonts w:ascii="STSong" w:hAnsi="STSong" w:eastAsia="STSong"/>
          <w:b w:val="0"/>
          <w:color w:val="17140F"/>
          <w:sz w:val="22"/>
        </w:rPr>
        <w:t>获得长期作品档案、展示成交渠道、经纪人协作网络、市场价格参考，以及作品再次流通时的认证服务收益。</w:t>
      </w:r>
    </w:p>
    <w:p>
      <w:pPr>
        <w:pStyle w:val="Heading2"/>
        <w:keepNext/>
        <w:spacing w:before="260" w:after="120" w:line="264" w:lineRule="auto"/>
        <w:jc w:val="left"/>
      </w:pPr>
      <w:r>
        <w:rPr>
          <w:rFonts w:ascii="STSong" w:hAnsi="STSong" w:eastAsia="STSong"/>
          <w:b/>
          <w:color w:val="7A5717"/>
          <w:sz w:val="28"/>
        </w:rPr>
        <w:t>经纪人</w:t>
      </w:r>
    </w:p>
    <w:p>
      <w:pPr>
        <w:keepNext w:val="0"/>
        <w:spacing w:before="0" w:after="100" w:line="324" w:lineRule="auto"/>
        <w:jc w:val="left"/>
      </w:pPr>
      <w:r>
        <w:rPr>
          <w:rFonts w:ascii="STSong" w:hAnsi="STSong" w:eastAsia="STSong"/>
          <w:b w:val="0"/>
          <w:color w:val="17140F"/>
          <w:sz w:val="22"/>
        </w:rPr>
        <w:t>获得可选择、可推广、可追踪的艺术作品资源，通过专业匹配、传播和成交服务获得分销回报。</w:t>
      </w:r>
    </w:p>
    <w:p>
      <w:pPr>
        <w:pStyle w:val="Heading2"/>
        <w:keepNext/>
        <w:spacing w:before="260" w:after="120" w:line="264" w:lineRule="auto"/>
        <w:jc w:val="left"/>
      </w:pPr>
      <w:r>
        <w:rPr>
          <w:rFonts w:ascii="STSong" w:hAnsi="STSong" w:eastAsia="STSong"/>
          <w:b/>
          <w:color w:val="7A5717"/>
          <w:sz w:val="28"/>
        </w:rPr>
        <w:t>收藏家</w:t>
      </w:r>
    </w:p>
    <w:p>
      <w:pPr>
        <w:keepNext w:val="0"/>
        <w:spacing w:before="0" w:after="100" w:line="324" w:lineRule="auto"/>
        <w:jc w:val="left"/>
      </w:pPr>
      <w:r>
        <w:rPr>
          <w:rFonts w:ascii="STSong" w:hAnsi="STSong" w:eastAsia="STSong"/>
          <w:b w:val="0"/>
          <w:color w:val="17140F"/>
          <w:sz w:val="22"/>
        </w:rPr>
        <w:t>获得更透明的作品信息、更可信的认证路径、更清晰的价格参考，以及收藏作品再次流通的渠道。</w:t>
      </w:r>
    </w:p>
    <w:p>
      <w:pPr>
        <w:pStyle w:val="Heading1"/>
        <w:keepNext/>
        <w:spacing w:before="360" w:after="160" w:line="264" w:lineRule="auto"/>
        <w:jc w:val="left"/>
      </w:pPr>
      <w:r>
        <w:rPr>
          <w:rFonts w:ascii="STSong" w:hAnsi="STSong" w:eastAsia="STSong"/>
          <w:b/>
          <w:color w:val="7A5717"/>
          <w:sz w:val="36"/>
        </w:rPr>
        <w:t>六、官网建议内容架构</w:t>
      </w:r>
    </w:p>
    <w:p>
      <w:pPr>
        <w:keepNext w:val="0"/>
        <w:spacing w:before="0" w:after="160" w:line="324" w:lineRule="auto"/>
        <w:jc w:val="left"/>
      </w:pPr>
      <w:r>
        <w:rPr>
          <w:rFonts w:ascii="STSong" w:hAnsi="STSong" w:eastAsia="STSong"/>
          <w:b w:val="0"/>
          <w:color w:val="17140F"/>
          <w:sz w:val="22"/>
        </w:rPr>
        <w:t>后续官方网站可按照“先讲价值，再讲机制，最后促成行动”的顺序组织内容：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首屏：100艺术｜让创作永远有价值。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品牌解释：用一段话回答“为什么作品成交后仍然与艺术家有关”。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四大机制：持续认证收益、经纪人分销、动态价格、藏品再流通。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价值闭环：以作品旅程图展示从创作到再次流通的全过程。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角色入口：艺术家入驻、经纪人合作、收藏家浏览与转售。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信任说明：认证流程、价格方法、费用规则、交易记录和风险提示。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行动入口：进入 App、艺术家入驻、经纪人合作、藏品送售。</w:t>
      </w:r>
    </w:p>
    <w:p>
      <w:r>
        <w:br w:type="page"/>
      </w:r>
    </w:p>
    <w:p>
      <w:pPr>
        <w:pStyle w:val="Heading1"/>
        <w:keepNext/>
        <w:spacing w:before="360" w:after="160" w:line="264" w:lineRule="auto"/>
        <w:jc w:val="left"/>
      </w:pPr>
      <w:r>
        <w:rPr>
          <w:rFonts w:ascii="STSong" w:hAnsi="STSong" w:eastAsia="STSong"/>
          <w:b/>
          <w:color w:val="7A5717"/>
          <w:sz w:val="36"/>
        </w:rPr>
        <w:t>七、官方网站标准介绍文案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0E3"/>
            <w:tcMar>
              <w:top w:w="180" w:type="dxa"/>
              <w:start w:w="240" w:type="dxa"/>
              <w:bottom w:w="180" w:type="dxa"/>
              <w:end w:w="240" w:type="dxa"/>
            </w:tcMar>
            <w:vAlign w:val="center"/>
          </w:tcPr>
          <w:p>
            <w:pPr>
              <w:spacing w:after="60"/>
            </w:pPr>
            <w:r>
              <w:rPr>
                <w:rFonts w:ascii="STSong" w:hAnsi="STSong" w:eastAsia="STSong"/>
                <w:b/>
                <w:color w:val="B88A32"/>
                <w:sz w:val="18"/>
              </w:rPr>
              <w:t>官网主标题</w:t>
            </w:r>
          </w:p>
          <w:p>
            <w:pPr>
              <w:spacing w:after="100"/>
            </w:pPr>
            <w:r>
              <w:rPr>
                <w:rFonts w:ascii="STSong" w:hAnsi="STSong" w:eastAsia="STSong"/>
                <w:b/>
                <w:color w:val="17140F"/>
                <w:sz w:val="32"/>
              </w:rPr>
              <w:t>让创作永远有价值</w:t>
            </w:r>
          </w:p>
          <w:p>
            <w:pPr>
              <w:spacing w:line="312" w:lineRule="auto"/>
            </w:pPr>
            <w:r>
              <w:rPr>
                <w:rFonts w:ascii="STSong" w:hAnsi="STSong" w:eastAsia="STSong"/>
                <w:b w:val="0"/>
                <w:color w:val="6F6A61"/>
                <w:sz w:val="21"/>
              </w:rPr>
              <w:t>100艺术连接艺术家、经纪人和收藏家，让作品从首次展示与成交，走向可信认证、动态定价和长期流通。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120" w:line="264" w:lineRule="auto"/>
        <w:jc w:val="left"/>
      </w:pPr>
      <w:r>
        <w:rPr>
          <w:rFonts w:ascii="STSong" w:hAnsi="STSong" w:eastAsia="STSong"/>
          <w:b/>
          <w:color w:val="7A5717"/>
          <w:sz w:val="28"/>
        </w:rPr>
        <w:t>品牌长介绍</w:t>
      </w:r>
    </w:p>
    <w:p>
      <w:pPr>
        <w:keepNext w:val="0"/>
        <w:spacing w:before="0" w:after="160" w:line="324" w:lineRule="auto"/>
        <w:jc w:val="left"/>
      </w:pPr>
      <w:r>
        <w:rPr>
          <w:rFonts w:ascii="STSong" w:hAnsi="STSong" w:eastAsia="STSong"/>
          <w:b w:val="0"/>
          <w:color w:val="17140F"/>
          <w:sz w:val="22"/>
        </w:rPr>
        <w:t>100艺术相信，一件作品的价值不应止于第一次成交。艺术家完成创作并售出作品后，当作品再次进入市场流通并需要真伪认证时，艺术家仍可通过提供认证服务获得合理回报；平台上的经纪人可以帮助艺术家推广和分销作品，并在促成成交后获得服务费用；作品的市场参考价格将结合艺术家的创作年限、职业经历、互联网关注度、身份变化及成交记录持续更新；收藏家也可以将符合条件的藏品再次带回平台，完成认证、展示与售卖。</w:t>
      </w:r>
    </w:p>
    <w:p>
      <w:pPr>
        <w:keepNext w:val="0"/>
        <w:spacing w:before="0" w:after="160" w:line="324" w:lineRule="auto"/>
        <w:jc w:val="left"/>
      </w:pPr>
      <w:r>
        <w:rPr>
          <w:rFonts w:ascii="STSong" w:hAnsi="STSong" w:eastAsia="STSong"/>
          <w:b w:val="0"/>
          <w:color w:val="17140F"/>
          <w:sz w:val="22"/>
        </w:rPr>
        <w:t>我们希望建立的，不只是一个艺术品交易平台，而是一套让创作被尊重、让专业被回报、让收藏可流通的长期价值体系。</w:t>
      </w:r>
    </w:p>
    <w:p>
      <w:pPr>
        <w:pStyle w:val="Heading2"/>
        <w:keepNext/>
        <w:spacing w:before="260" w:after="120" w:line="264" w:lineRule="auto"/>
        <w:jc w:val="left"/>
      </w:pPr>
      <w:r>
        <w:rPr>
          <w:rFonts w:ascii="STSong" w:hAnsi="STSong" w:eastAsia="STSong"/>
          <w:b/>
          <w:color w:val="7A5717"/>
          <w:sz w:val="28"/>
        </w:rPr>
        <w:t>品牌短介绍</w:t>
      </w:r>
    </w:p>
    <w:p>
      <w:pPr>
        <w:keepNext w:val="0"/>
        <w:spacing w:before="0" w:after="160" w:line="324" w:lineRule="auto"/>
        <w:jc w:val="left"/>
      </w:pPr>
      <w:r>
        <w:rPr>
          <w:rFonts w:ascii="STSong" w:hAnsi="STSong" w:eastAsia="STSong"/>
          <w:b w:val="0"/>
          <w:color w:val="17140F"/>
          <w:sz w:val="22"/>
        </w:rPr>
        <w:t>100艺术是连接艺术家、经纪人与收藏家的艺术品长期流通平台。通过艺术家认证收益、经纪人分销、动态价格参考和收藏品再流通机制，让作品在每一次被看见、被收藏和再次交易时持续产生价值。</w:t>
      </w:r>
    </w:p>
    <w:p>
      <w:pPr>
        <w:pStyle w:val="Heading2"/>
        <w:keepNext/>
        <w:spacing w:before="260" w:after="120" w:line="264" w:lineRule="auto"/>
        <w:jc w:val="left"/>
      </w:pPr>
      <w:r>
        <w:rPr>
          <w:rFonts w:ascii="STSong" w:hAnsi="STSong" w:eastAsia="STSong"/>
          <w:b/>
          <w:color w:val="7A5717"/>
          <w:sz w:val="28"/>
        </w:rPr>
        <w:t>四句核心传播语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对艺术家：作品售出，不代表价值关系结束。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对经纪人：让专业推广获得清晰、持续的回报。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对收藏家：让每一件收藏都有可信记录与流通出口。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对市场：让艺术价值有记录、有依据、可延续。</w:t>
      </w:r>
    </w:p>
    <w:p>
      <w:pPr>
        <w:pStyle w:val="Heading1"/>
        <w:keepNext/>
        <w:spacing w:before="360" w:after="160" w:line="264" w:lineRule="auto"/>
        <w:jc w:val="left"/>
      </w:pPr>
      <w:r>
        <w:rPr>
          <w:rFonts w:ascii="STSong" w:hAnsi="STSong" w:eastAsia="STSong"/>
          <w:b/>
          <w:color w:val="7A5717"/>
          <w:sz w:val="36"/>
        </w:rPr>
        <w:t>八、正式发布前需要确认的规则</w:t>
      </w:r>
    </w:p>
    <w:p>
      <w:pPr>
        <w:keepNext w:val="0"/>
        <w:spacing w:before="0" w:after="160" w:line="324" w:lineRule="auto"/>
        <w:jc w:val="left"/>
      </w:pPr>
      <w:r>
        <w:rPr>
          <w:rFonts w:ascii="STSong" w:hAnsi="STSong" w:eastAsia="STSong"/>
          <w:b w:val="0"/>
          <w:color w:val="17140F"/>
          <w:sz w:val="22"/>
        </w:rPr>
        <w:t>为保证官网表述准确、透明，以下内容应在产品规则和合同确定后再对外发布：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艺术家认证服务费的计算基数、适用条件、比例范围及结算方式。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经纪人分销比例的设置权限、归因规则、退款及售后情况下的处理方式。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动态参考价格的数据来源、更新周期、计算维度及人工复核机制。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收藏品再次上架的准入条件、认证责任、交付方式和平台服务费用。</w:t>
      </w:r>
    </w:p>
    <w:p>
      <w:pPr>
        <w:pStyle w:val="ListBullet"/>
        <w:spacing w:after="100" w:line="300" w:lineRule="auto"/>
        <w:ind w:left="403" w:hanging="259"/>
      </w:pPr>
      <w:r>
        <w:rPr>
          <w:rFonts w:ascii="STSong" w:hAnsi="STSong" w:eastAsia="STSong"/>
          <w:b w:val="0"/>
          <w:color w:val="17140F"/>
          <w:sz w:val="21"/>
        </w:rPr>
        <w:t>作品真伪、价格信息、交易风险及非投资承诺等必要提示。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0E3"/>
            <w:tcMar>
              <w:top w:w="180" w:type="dxa"/>
              <w:start w:w="240" w:type="dxa"/>
              <w:bottom w:w="180" w:type="dxa"/>
              <w:end w:w="240" w:type="dxa"/>
            </w:tcMar>
            <w:vAlign w:val="center"/>
          </w:tcPr>
          <w:p>
            <w:pPr>
              <w:spacing w:after="60"/>
            </w:pPr>
            <w:r>
              <w:rPr>
                <w:rFonts w:ascii="STSong" w:hAnsi="STSong" w:eastAsia="STSong"/>
                <w:b/>
                <w:color w:val="B88A32"/>
                <w:sz w:val="18"/>
              </w:rPr>
              <w:t>文案边界</w:t>
            </w:r>
          </w:p>
          <w:p>
            <w:pPr>
              <w:spacing w:after="100"/>
            </w:pPr>
            <w:r>
              <w:rPr>
                <w:rFonts w:ascii="STSong" w:hAnsi="STSong" w:eastAsia="STSong"/>
                <w:b/>
                <w:color w:val="17140F"/>
                <w:sz w:val="32"/>
              </w:rPr>
              <w:t>“永远有价值”是品牌使命，不是升值承诺</w:t>
            </w:r>
          </w:p>
          <w:p>
            <w:pPr>
              <w:spacing w:line="312" w:lineRule="auto"/>
            </w:pPr>
            <w:r>
              <w:rPr>
                <w:rFonts w:ascii="STSong" w:hAnsi="STSong" w:eastAsia="STSong"/>
                <w:b w:val="0"/>
                <w:color w:val="6F6A61"/>
                <w:sz w:val="21"/>
              </w:rPr>
              <w:t>官网应持续强调长期记录、认证服务和流通机会，避免使用“保证升值”“固定回报”“稳赚”等可能引发误解的表达。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Song" w:hAnsi="STSong" w:eastAsia="STSong"/>
        <w:b w:val="0"/>
        <w:color w:val="6F6A61"/>
        <w:sz w:val="17"/>
      </w:rPr>
      <w:t>100艺术  ·  让创作永远有价值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Song" w:hAnsi="STSong" w:eastAsia="STSong"/>
        <w:b w:val="0"/>
        <w:color w:val="6F6A61"/>
        <w:sz w:val="17"/>
      </w:rPr>
      <w:t>100艺术｜官方网站介绍文档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Song" w:hAnsi="STSong" w:eastAsia="STSong"/>
      <w:color w:val="17140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Song" w:hAnsi="STSong" w:eastAsia="STSong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Song" w:hAnsi="STSong" w:eastAsia="STSong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Song" w:hAnsi="STSong" w:eastAsia="STSong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