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拾艺局</w:t>
      </w:r>
    </w:p>
    <w:p>
      <w:pPr>
        <w:pStyle w:val="H1Custom"/>
        <w:jc w:val="center"/>
      </w:pPr>
      <w:r>
        <w:t>管理后台字段字典 + 页面交互说明 V1.0</w:t>
      </w:r>
    </w:p>
    <w:p>
      <w:pPr>
        <w:pStyle w:val="SubtitleCustom"/>
        <w:jc w:val="center"/>
      </w:pPr>
      <w:r>
        <w:t>适用范围：平台运营后台、艺术家后台、小程序前端对接 · 用于产品、设计、前端、后端联调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文档目标</w:t>
            </w:r>
          </w:p>
        </w:tc>
        <w:tc>
          <w:tcPr>
            <w:tcW w:type="dxa" w:w="2948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适用角色</w:t>
            </w:r>
          </w:p>
        </w:tc>
        <w:tc>
          <w:tcPr>
            <w:tcW w:type="dxa" w:w="2948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版本说明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统一页面字段口径、减少联调返工、明确关键交互状态与异常处理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产品经理 / UI设计 / 前端 / 后端 / 测试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基于当前 PRD、UI 细化稿 V2、接口文档与 SQL 骨架整理</w:t>
            </w:r>
          </w:p>
        </w:tc>
      </w:tr>
    </w:tbl>
    <w:p/>
    <w:p>
      <w:pPr>
        <w:pStyle w:val="NoteCustom"/>
      </w:pPr>
      <w:r>
        <w:rPr>
          <w:b/>
        </w:rPr>
        <w:t>说明：</w:t>
      </w:r>
      <w:r>
        <w:t>本文以“可开发级”口径描述页面字段、接口建议、按钮状态、前后端校验与常见异常提示。字段名称为推荐命名，可按代码规范微调。</w:t>
      </w:r>
    </w:p>
    <w:p>
      <w:pPr>
        <w:pStyle w:val="H2Custom"/>
      </w:pPr>
      <w:r>
        <w:rPr>
          <w:rFonts w:ascii="Arial" w:hAnsi="Arial" w:eastAsia="Microsoft YaHei"/>
        </w:rPr>
        <w:t>1. 角色与页面范围</w:t>
      </w:r>
    </w:p>
    <w:p>
      <w:pPr>
        <w:pStyle w:val="H2Custom"/>
      </w:pPr>
      <w:r>
        <w:rPr>
          <w:rFonts w:ascii="Arial" w:hAnsi="Arial" w:eastAsia="Microsoft YaHei"/>
        </w:rPr>
        <w:t>2. 全局交互约定</w:t>
      </w:r>
    </w:p>
    <w:p>
      <w:pPr>
        <w:pStyle w:val="H2Custom"/>
      </w:pPr>
      <w:r>
        <w:rPr>
          <w:rFonts w:ascii="Arial" w:hAnsi="Arial" w:eastAsia="Microsoft YaHei"/>
        </w:rPr>
        <w:t>3. 平台后台页面字段字典</w:t>
      </w:r>
    </w:p>
    <w:p>
      <w:pPr>
        <w:pStyle w:val="H2Custom"/>
      </w:pPr>
      <w:r>
        <w:rPr>
          <w:rFonts w:ascii="Arial" w:hAnsi="Arial" w:eastAsia="Microsoft YaHei"/>
        </w:rPr>
        <w:t>4. 艺术家后台页面字段字典</w:t>
      </w:r>
    </w:p>
    <w:p>
      <w:pPr>
        <w:pStyle w:val="H2Custom"/>
      </w:pPr>
      <w:r>
        <w:rPr>
          <w:rFonts w:ascii="Arial" w:hAnsi="Arial" w:eastAsia="Microsoft YaHei"/>
        </w:rPr>
        <w:t>5. 小程序关键页面字段字典</w:t>
      </w:r>
    </w:p>
    <w:p>
      <w:pPr>
        <w:pStyle w:val="H2Custom"/>
      </w:pPr>
      <w:r>
        <w:rPr>
          <w:rFonts w:ascii="Arial" w:hAnsi="Arial" w:eastAsia="Microsoft YaHei"/>
        </w:rPr>
        <w:t>6. 通用状态与异常提示建议</w:t>
      </w:r>
    </w:p>
    <w:p>
      <w:pPr>
        <w:pStyle w:val="H2Custom"/>
      </w:pPr>
      <w:r>
        <w:rPr>
          <w:rFonts w:ascii="Arial" w:hAnsi="Arial" w:eastAsia="Microsoft YaHei"/>
        </w:rPr>
        <w:t>7. 联调检查清单</w:t>
      </w:r>
    </w:p>
    <w:p>
      <w:r>
        <w:br w:type="page"/>
      </w:r>
    </w:p>
    <w:p>
      <w:pPr>
        <w:pStyle w:val="H1Custom"/>
      </w:pPr>
      <w:r>
        <w:rPr>
          <w:rFonts w:ascii="Arial" w:hAnsi="Arial" w:eastAsia="Microsoft YaHei"/>
        </w:rPr>
        <w:t>1. 角色与页面范围</w:t>
      </w:r>
    </w:p>
    <w:p>
      <w:pPr>
        <w:ind w:left="283"/>
      </w:pPr>
      <w:r>
        <w:t>• 平台运营后台：负责艺术家审核、作品管理、分销配置、订单/物流、证书、托管、转售市场、盲盒、邀请码、系统配置。</w:t>
      </w:r>
    </w:p>
    <w:p>
      <w:pPr>
        <w:ind w:left="283"/>
      </w:pPr>
      <w:r>
        <w:t>• 艺术家后台：负责艺术家主页维护、作品发布、价格微调、库存与发货、托管处理、订单售后、数据看板。</w:t>
      </w:r>
    </w:p>
    <w:p>
      <w:pPr>
        <w:ind w:left="283"/>
      </w:pPr>
      <w:r>
        <w:t>• 小程序前端：包含首页、作品详情、艺术家主页、转售、拼团、盲盒、藏品中心、艺荐官中心、个人中心等核心页面。</w:t>
      </w:r>
    </w:p>
    <w:p>
      <w:pPr>
        <w:pStyle w:val="H1Custom"/>
      </w:pPr>
      <w:r>
        <w:rPr>
          <w:rFonts w:ascii="Arial" w:hAnsi="Arial" w:eastAsia="Microsoft YaHei"/>
        </w:rPr>
        <w:t>2. 全局交互约定</w:t>
      </w:r>
    </w:p>
    <w:p>
      <w:pPr>
        <w:ind w:left="283"/>
      </w:pPr>
      <w:r>
        <w:t>• 列表页默认支持：搜索、筛选、分页、批量操作、空状态、加载中、权限禁用态。</w:t>
      </w:r>
    </w:p>
    <w:p>
      <w:pPr>
        <w:ind w:left="283"/>
      </w:pPr>
      <w:r>
        <w:t>• 金额字段统一单位为元，后端落库建议分为分（整数）与展示金额（格式化）。</w:t>
      </w:r>
    </w:p>
    <w:p>
      <w:pPr>
        <w:ind w:left="283"/>
      </w:pPr>
      <w:r>
        <w:t>• 时间字段统一返回 ISO 或 yyyy-MM-dd HH:mm:ss；前端展示按北京时间处理。</w:t>
      </w:r>
    </w:p>
    <w:p>
      <w:pPr>
        <w:ind w:left="283"/>
      </w:pPr>
      <w:r>
        <w:t>• 核心状态字段必须同时返回 code 与 text，如 orderStatus / orderStatusText，降低前端字典依赖。</w:t>
      </w:r>
    </w:p>
    <w:p>
      <w:pPr>
        <w:ind w:left="283"/>
      </w:pPr>
      <w:r>
        <w:t>• 涉及权限的按钮需后端二次校验，前端只做展示控制，不作为安全边界。</w:t>
      </w:r>
    </w:p>
    <w:p>
      <w:pPr>
        <w:ind w:left="283"/>
      </w:pPr>
      <w:r>
        <w:t>• 任何关键提交页需具备防重复提交：按钮 loading + 请求幂等 token 或服务端幂等控制。</w:t>
      </w:r>
    </w:p>
    <w:p>
      <w:pPr>
        <w:pStyle w:val="H1Custom"/>
      </w:pPr>
      <w:r>
        <w:rPr>
          <w:rFonts w:ascii="Arial" w:hAnsi="Arial" w:eastAsia="Microsoft YaHei"/>
        </w:rPr>
        <w:t>3. 平台后台页面字段字典</w:t>
      </w:r>
    </w:p>
    <w:p>
      <w:pPr>
        <w:pStyle w:val="H2Custom"/>
      </w:pPr>
      <w:r>
        <w:rPr>
          <w:rFonts w:ascii="Arial" w:hAnsi="Arial" w:eastAsia="Microsoft YaHei"/>
        </w:rPr>
        <w:t>3.1 仪表盘 / 首页看板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statGrossGmv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今日GMV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总成交额（含首发、转售、盲盒）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顶部数据卡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statOrderCount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今日订单数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支付成功订单数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顶部数据卡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statNewUsers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新增用户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新增注册人数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顶部数据卡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statResaleVolume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转售成交额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二级流通成交额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图表指标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chartGmv7d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近7日GMV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折线图数据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图表区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todoAuditCount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待审核数量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艺术家/作品/转售待处理总数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待办入口</w:t>
            </w:r>
          </w:p>
        </w:tc>
      </w:tr>
    </w:tbl>
    <w:p>
      <w:pPr>
        <w:pStyle w:val="NoteCustom"/>
      </w:pPr>
      <w:r>
        <w:t>交互说明：顶部卡片点击跳转对应列表页；图表支持切换 7 日 / 30 日；待办卡片为空时显示“当前无待处理事项”。</w:t>
      </w:r>
    </w:p>
    <w:p/>
    <w:p>
      <w:pPr>
        <w:pStyle w:val="H2Custom"/>
      </w:pPr>
      <w:r>
        <w:rPr>
          <w:rFonts w:ascii="Arial" w:hAnsi="Arial" w:eastAsia="Microsoft YaHei"/>
        </w:rPr>
        <w:t>3.2 艺术家管理列表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artistId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long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详情跳转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实名认证或展示名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支持模糊搜索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artistLevel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等级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新锐/潜力/成名/签约/典藏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标签显示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verifyStatus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审核状态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待审/通过/驳回/冻结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fansCount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关注数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前台累计关注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排序字段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saleAmount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累计成交额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用于等级评估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列表列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isExclusive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是否独家签约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独家发行控制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开关显示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createdAt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入驻时间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申请或创建时间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排序字段</w:t>
            </w:r>
          </w:p>
        </w:tc>
      </w:tr>
    </w:tbl>
    <w:p>
      <w:pPr>
        <w:pStyle w:val="NoteCustom"/>
      </w:pPr>
      <w:r>
        <w:t>交互说明：支持批量通过、批量驳回、冻结/解冻；点击行进入详情页。审核弹窗必须填写备注。冻结中的艺术家不可新发作品。</w:t>
      </w:r>
    </w:p>
    <w:p/>
    <w:p>
      <w:pPr>
        <w:pStyle w:val="H2Custom"/>
      </w:pPr>
      <w:r>
        <w:rPr>
          <w:rFonts w:ascii="Arial" w:hAnsi="Arial" w:eastAsia="Microsoft YaHei"/>
        </w:rPr>
        <w:t>3.3 作品管理列表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artworkId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long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详情跳转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title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主标题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模糊搜索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所属艺术家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artCategory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分类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油画/国画/其他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saleMode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销售模式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首发/独家/盲盒/拼团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inventory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库存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默认 1，可扩展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库存预警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currentPrice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当前价格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动态价格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status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作品状态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草稿/待审/上架/下架/已收藏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sortWeight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人工权重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后台手动排序权重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可编辑列</w:t>
            </w:r>
          </w:p>
        </w:tc>
      </w:tr>
    </w:tbl>
    <w:p>
      <w:pPr>
        <w:pStyle w:val="NoteCustom"/>
      </w:pPr>
      <w:r>
        <w:t>交互说明：列表页支持上架/下架、审核、修改权重、进入详情。若作品存在未完成订单，禁止直接删除，仅允许下架。</w:t>
      </w:r>
    </w:p>
    <w:p/>
    <w:p>
      <w:pPr>
        <w:pStyle w:val="H2Custom"/>
      </w:pPr>
      <w:r>
        <w:rPr>
          <w:rFonts w:ascii="Arial" w:hAnsi="Arial" w:eastAsia="Microsoft YaHei"/>
        </w:rPr>
        <w:t>3.4 订单与物流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orderNo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唯一订单编号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复制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orderType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订单类型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首发/转售/拼团/盲盒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buyerName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买家昵称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微信昵称或匿名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列表列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consigneeName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收货人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收件信息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详情显示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deliverMode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发货方式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发作品/发证书/托管转移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orderStatus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订单状态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待支付/待发货/运输中/已完成/售后中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核心状态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trackingNo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物流单号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快递单号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详情/复制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courierCompany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快递公司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物流公司名称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下拉选择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payAmount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实付金额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订单支付金额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金额列</w:t>
            </w:r>
          </w:p>
        </w:tc>
      </w:tr>
    </w:tbl>
    <w:p>
      <w:pPr>
        <w:pStyle w:val="NoteCustom"/>
      </w:pPr>
      <w:r>
        <w:t>交互说明：发货弹窗需校验快递公司、单号、发货备注；托管转移订单不显示物流录入区，而显示‘权属转移确认’。</w:t>
      </w:r>
    </w:p>
    <w:p/>
    <w:p>
      <w:pPr>
        <w:pStyle w:val="H2Custom"/>
      </w:pPr>
      <w:r>
        <w:rPr>
          <w:rFonts w:ascii="Arial" w:hAnsi="Arial" w:eastAsia="Microsoft YaHei"/>
        </w:rPr>
        <w:t>3.5 转售市场管理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resaleId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转售单ID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long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主键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详情跳转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sourceArtworkId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原作品ID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long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关联原作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跳详情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sellerName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卖家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转售发起人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列表列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resalePrice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卖家设定价格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金额列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holdingDays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持有天数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最短持有校验参考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列表列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resaleStatus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转售状态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待审/销售中/已成交/已下架/已驳回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筛选项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transferMode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交付方式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实物转移/托管转移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</w:tbl>
    <w:p>
      <w:pPr>
        <w:pStyle w:val="NoteCustom"/>
      </w:pPr>
      <w:r>
        <w:t>交互说明：平台可审核转售信息，驳回需填写原因；已成交转售单不可再次编辑。</w:t>
      </w:r>
    </w:p>
    <w:p/>
    <w:p>
      <w:pPr>
        <w:pStyle w:val="H2Custom"/>
      </w:pPr>
      <w:r>
        <w:rPr>
          <w:rFonts w:ascii="Arial" w:hAnsi="Arial" w:eastAsia="Microsoft YaHei"/>
        </w:rPr>
        <w:t>3.6 系统配置 / 动态定价 / 分销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64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850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70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onlineDayWeight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在线天数权重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动态定价公式参数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followCountWeight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关注人数权重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动态定价公式参数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artistAdjustLimit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艺术家调价上限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默认 ±0.5%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platformCommissionRate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平台抽成比例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默认约 10%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distributionCapRate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分销总比例上限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不高于 30%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storageFeeMode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托管收费模式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比例/月费/年费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inviteCodeRequired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注册需邀请码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冷启动开关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配置项</w:t>
            </w:r>
          </w:p>
        </w:tc>
      </w:tr>
    </w:tbl>
    <w:p>
      <w:pPr>
        <w:pStyle w:val="NoteCustom"/>
      </w:pPr>
      <w:r>
        <w:t>交互说明：所有配置保存需记录操作日志；涉及比例字段前后端都做区间校验并显示单位。</w:t>
      </w:r>
    </w:p>
    <w:p/>
    <w:p>
      <w:pPr>
        <w:pStyle w:val="H1Custom"/>
      </w:pPr>
      <w:r>
        <w:rPr>
          <w:rFonts w:ascii="Arial" w:hAnsi="Arial" w:eastAsia="Microsoft YaHei"/>
        </w:rPr>
        <w:t>4. 艺术家后台页面字段字典</w:t>
      </w:r>
    </w:p>
    <w:p>
      <w:pPr>
        <w:pStyle w:val="H2Custom"/>
      </w:pPr>
      <w:r>
        <w:rPr>
          <w:rFonts w:ascii="Arial" w:hAnsi="Arial" w:eastAsia="Microsoft YaHei"/>
        </w:rPr>
        <w:t>4.1 艺术家首页 / 数据看板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1020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todayExposure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今日曝光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作品曝光次数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看板卡片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todayFollowers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今日新增关注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新增粉丝数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看板卡片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todaySales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今日销售额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支付成功口径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看板卡片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pendingDeliveryCount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待发货数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待处理订单数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待办卡片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交互说明：点击数据卡可跳转到订单、作品或粉丝趋势页。</w:t>
      </w:r>
    </w:p>
    <w:p>
      <w:pPr>
        <w:pStyle w:val="H2Custom"/>
      </w:pPr>
      <w:r>
        <w:rPr>
          <w:rFonts w:ascii="Arial" w:hAnsi="Arial" w:eastAsia="Microsoft YaHei"/>
        </w:rPr>
        <w:t>4.2 艺术家主页编辑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1020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avatar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头像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图片 URL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上传控件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displayName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前台展示名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文本输入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levelTag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等级标签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前台展示，如签约艺术家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只读/管理员可改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slogan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主页一句话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风格宣言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文本输入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profile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个人简介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支持多行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文本域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coverImage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主页封面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横幅图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上传控件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交互说明：保存前校验名称与简介长度；上传图片支持裁剪与预览。</w:t>
      </w:r>
    </w:p>
    <w:p>
      <w:pPr>
        <w:pStyle w:val="H2Custom"/>
      </w:pPr>
      <w:r>
        <w:rPr>
          <w:rFonts w:ascii="Arial" w:hAnsi="Arial" w:eastAsia="Microsoft YaHei"/>
        </w:rPr>
        <w:t>4.3 作品发布 / 编辑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1020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title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主标题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输入框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subTitle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副标题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辅助描述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输入框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category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作品分类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油画/国画等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下拉选择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basePrice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初始价格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定价基准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金额输入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artistAdjustRate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艺术家调价幅度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区间 ±0.5%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步进输入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inventory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库存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默认1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整数输入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supportGroupBuy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支持拼团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拼团开关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开关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supportResale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允许转售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默认开启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开关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storageLocation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托管地点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平台/艺术家处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单选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交互说明：提交后进入待审核；如已上架作品修改核心价格字段，需重新触发审核或走变更审批。</w:t>
      </w:r>
    </w:p>
    <w:p>
      <w:pPr>
        <w:pStyle w:val="H2Custom"/>
      </w:pPr>
      <w:r>
        <w:rPr>
          <w:rFonts w:ascii="Arial" w:hAnsi="Arial" w:eastAsia="Microsoft YaHei"/>
        </w:rPr>
        <w:t>4.4 订单处理 / 发货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134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1020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2835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374151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orderNo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唯一编号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只读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buyerNickname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买家昵称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订单买家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只读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deliverMode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发货方式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发作品/发证书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只读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courierCompany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物流公司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条件必填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实物发货时必填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下拉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trackingNo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物流单号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条件必填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实物发货时必填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输入框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shipRemark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发货备注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可填写包装说明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文本域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交互说明：已录入单号后按钮变为“更新物流”；证书寄送订单允许只发证书，不影响作品托管状态。</w:t>
      </w:r>
    </w:p>
    <w:p>
      <w:pPr>
        <w:pStyle w:val="H1Custom"/>
      </w:pPr>
      <w:r>
        <w:rPr>
          <w:rFonts w:ascii="Arial" w:hAnsi="Arial" w:eastAsia="Microsoft YaHei"/>
        </w:rPr>
        <w:t>5. 小程序关键页面字段字典</w:t>
      </w:r>
    </w:p>
    <w:p>
      <w:pPr>
        <w:pStyle w:val="H2Custom"/>
      </w:pPr>
      <w:r>
        <w:rPr>
          <w:rFonts w:ascii="Arial" w:hAnsi="Arial" w:eastAsia="Microsoft YaHei"/>
        </w:rPr>
        <w:t>5.1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07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90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06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bannerTitle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 Banner 标题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如“新一代艺术品流通平台”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顶部横幅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hotList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热门藏品列表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横滑作品卡片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模块列表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newReleaseList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新作首发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独家/新发作品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模块列表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risingValueList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正在升值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展示涨幅标签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模块列表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blindBoxList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艺术盲盒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盲盒入口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模块入口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artistRecommendList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推荐艺术家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艺术家卡片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模块列表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交互说明：模块按运营配置顺序返回；空模块可不下发，前端自动跳过。</w:t>
      </w:r>
    </w:p>
    <w:p>
      <w:pPr>
        <w:pStyle w:val="H2Custom"/>
      </w:pPr>
      <w:r>
        <w:rPr>
          <w:rFonts w:ascii="Arial" w:hAnsi="Arial" w:eastAsia="Microsoft YaHei"/>
        </w:rPr>
        <w:t>5.2 作品详情页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07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90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06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artworkImages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作品图集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主图/细节图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轮播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title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作品名称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主标题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标题区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artistName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艺术家名称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点击进入艺术家主页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信息区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artistLevelText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艺术家等级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如签约艺术家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currentPrice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当前价格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动态实时展示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priceChangeRate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价格变化率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如 +2.3%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涨幅标签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collectCount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已收藏人数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社会证明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信息项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flowHistory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流转记录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展示链路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折叠区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deliveryOptions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配送方式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发作品/发证书/托管转移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选择区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交互说明：底部主按钮文案随状态变化：立即入藏 / 已被收藏 / 去拼团 / 去转售。</w:t>
      </w:r>
    </w:p>
    <w:p>
      <w:pPr>
        <w:pStyle w:val="H2Custom"/>
      </w:pPr>
      <w:r>
        <w:rPr>
          <w:rFonts w:ascii="Arial" w:hAnsi="Arial" w:eastAsia="Microsoft YaHei"/>
        </w:rPr>
        <w:t>5.3 我的藏品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07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90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06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holdingType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持有类型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单独收藏/拼团份额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estimatedValue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当前估值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展示价值变化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卡片项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ownershipRate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持有比例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decimal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拼团场景使用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卡片项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certificateStatus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证书状态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已生成/待生成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标签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canResale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是否可转售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boolean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受规则影响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按钮控制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交互说明：若未满足最短持有天数，转售按钮置灰并提示“持有满 X 天后可转售”。</w:t>
      </w:r>
    </w:p>
    <w:p>
      <w:pPr>
        <w:pStyle w:val="H2Custom"/>
      </w:pPr>
      <w:r>
        <w:rPr>
          <w:rFonts w:ascii="Arial" w:hAnsi="Arial" w:eastAsia="Microsoft YaHei"/>
        </w:rPr>
        <w:t>5.4 艺荐官中心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53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字段名</w:t>
            </w:r>
          </w:p>
        </w:tc>
        <w:tc>
          <w:tcPr>
            <w:tcW w:type="dxa" w:w="1474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中文名</w:t>
            </w:r>
          </w:p>
        </w:tc>
        <w:tc>
          <w:tcPr>
            <w:tcW w:type="dxa" w:w="107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类型</w:t>
            </w:r>
          </w:p>
        </w:tc>
        <w:tc>
          <w:tcPr>
            <w:tcW w:type="dxa" w:w="90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061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说明</w:t>
            </w:r>
          </w:p>
        </w:tc>
        <w:tc>
          <w:tcPr>
            <w:tcW w:type="dxa" w:w="1587"/>
            <w:vAlign w:val="center"/>
            <w:shd w:fill="7C5C1E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页面表现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todayCommission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今日收益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佣金收益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totalCommission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累计收益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累计值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teamMemberCount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团队人数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number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三级团队口径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卡片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shareMaterials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分享素材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海报/文案/链接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工具区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commissionList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佣金明细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array</w:t>
            </w:r>
          </w:p>
        </w:tc>
        <w:tc>
          <w:tcPr>
            <w:tcW w:type="dxa" w:w="166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订单来源、层级、金额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列表</w:t>
            </w:r>
          </w:p>
        </w:tc>
      </w:tr>
    </w:tbl>
    <w:p>
      <w:pPr>
        <w:pStyle w:val="NoteCustom"/>
      </w:pPr>
      <w:r>
        <w:rPr>
          <w:rFonts w:ascii="Arial" w:hAnsi="Arial" w:eastAsia="Microsoft YaHei"/>
        </w:rPr>
        <w:t>交互说明：佣金列表需区分待结算、可提现、已结算三类状态。</w:t>
      </w:r>
    </w:p>
    <w:p>
      <w:pPr>
        <w:pStyle w:val="H1Custom"/>
      </w:pPr>
      <w:r>
        <w:rPr>
          <w:rFonts w:ascii="Arial" w:hAnsi="Arial" w:eastAsia="Microsoft YaHei"/>
        </w:rPr>
        <w:t>6. 通用状态与异常提示建议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场景</w:t>
            </w:r>
          </w:p>
        </w:tc>
        <w:tc>
          <w:tcPr>
            <w:tcW w:type="dxa" w:w="3288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推荐提示文案</w:t>
            </w:r>
          </w:p>
        </w:tc>
        <w:tc>
          <w:tcPr>
            <w:tcW w:type="dxa" w:w="3515"/>
            <w:vAlign w:val="center"/>
            <w:shd w:fill="1F2937"/>
          </w:tcPr>
          <w:p>
            <w:pPr>
              <w:pStyle w:val="TableHead"/>
              <w:jc w:val="center"/>
            </w:pPr>
            <w:r>
              <w:rPr>
                <w:rFonts w:ascii="Arial" w:hAnsi="Arial" w:eastAsia="Microsoft YaHei"/>
                <w:sz w:val="19"/>
              </w:rPr>
            </w:r>
            <w:r>
              <w:rPr>
                <w:rFonts w:ascii="Arial" w:hAnsi="Arial" w:eastAsia="Microsoft YaHei"/>
                <w:b w:val="0"/>
                <w:sz w:val="19"/>
              </w:rPr>
              <w:t>处理建议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价格超出调价范围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当前调价幅度超出允许区间，请调整后再提交。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前端输入约束 + 后端再次校验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库存不足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当前藏品库存不足，暂无法完成入藏。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下单前锁库存；支付回调再次校验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转售资格不足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当前藏品未达到转售条件，请在满足持有天数后再试。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展示剩余可转售天数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物流信息缺失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请完整填写物流公司与物流单号。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必填校验并滚动定位到错误字段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邀请码失效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邀请码无效或已达使用上限，请更换后重试。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支持重新输入或联系客服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网络异常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网络连接不稳定，请稍后重试。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统一错误页或轻提示 + 重试按钮</w:t>
            </w:r>
          </w:p>
        </w:tc>
      </w:tr>
    </w:tbl>
    <w:p>
      <w:pPr>
        <w:pStyle w:val="H1Custom"/>
      </w:pPr>
      <w:r>
        <w:rPr>
          <w:rFonts w:ascii="Arial" w:hAnsi="Arial" w:eastAsia="Microsoft YaHei"/>
        </w:rPr>
        <w:t>7. 联调检查清单</w:t>
      </w:r>
    </w:p>
    <w:p>
      <w:pPr>
        <w:ind w:left="227"/>
      </w:pPr>
      <w:r>
        <w:t>☐ 字段命名是否与接口文档、SQL 字段、前端状态管理保持一致。</w:t>
      </w:r>
    </w:p>
    <w:p>
      <w:pPr>
        <w:ind w:left="227"/>
      </w:pPr>
      <w:r>
        <w:t>☐ 列表页筛选项是否具备后端查询支持，避免前端伪筛选。</w:t>
      </w:r>
    </w:p>
    <w:p>
      <w:pPr>
        <w:ind w:left="227"/>
      </w:pPr>
      <w:r>
        <w:t>☐ 金额、比例、时间、状态枚举是否统一口径。</w:t>
      </w:r>
    </w:p>
    <w:p>
      <w:pPr>
        <w:ind w:left="227"/>
      </w:pPr>
      <w:r>
        <w:t>☐ 图片上传、裁剪、回显、删除的接口与 CDN/对象存储是否确认。</w:t>
      </w:r>
    </w:p>
    <w:p>
      <w:pPr>
        <w:ind w:left="227"/>
      </w:pPr>
      <w:r>
        <w:t>☐ 订单发货、托管转移、转售成交三类流程是否都完成状态流转测试。</w:t>
      </w:r>
    </w:p>
    <w:p>
      <w:pPr>
        <w:ind w:left="227"/>
      </w:pPr>
      <w:r>
        <w:t>☐ 按钮禁用态、空状态、异常提示、重复提交防护是否覆盖。</w:t>
      </w:r>
    </w:p>
    <w:p>
      <w:pPr>
        <w:ind w:left="227"/>
      </w:pPr>
      <w:r>
        <w:t>☐ 关键操作是否记录 operatorId、operatorName、remark、operateAt。</w:t>
      </w:r>
    </w:p>
    <w:p/>
    <w:p>
      <w:pPr>
        <w:pStyle w:val="NoteCustom"/>
      </w:pPr>
      <w:r>
        <w:rPr>
          <w:b/>
        </w:rPr>
        <w:t>交付建议：</w:t>
      </w:r>
      <w:r>
        <w:t>本文件建议与《后台菜单树》《RESTful 接口文档》《项目代码规范》一起作为研发启动包使用；后续若进入开发排期，可继续补充字段级枚举字典、页面原型标注版与测试用例。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rial" w:hAnsi="Arial" w:eastAsia="Microsoft YaHei"/>
      <w:b/>
      <w:color w:val="202020"/>
      <w:sz w:val="44"/>
    </w:rPr>
  </w:style>
  <w:style w:type="paragraph" w:customStyle="1" w:styleId="SubtitleCustom">
    <w:name w:val="SubtitleCustom"/>
    <w:basedOn w:val="Normal"/>
    <w:rPr>
      <w:rFonts w:ascii="Arial" w:hAnsi="Arial" w:eastAsia="Microsoft YaHei"/>
      <w:b w:val="0"/>
      <w:color w:val="666666"/>
      <w:sz w:val="21"/>
    </w:rPr>
  </w:style>
  <w:style w:type="paragraph" w:customStyle="1" w:styleId="H1Custom">
    <w:name w:val="H1Custom"/>
    <w:basedOn w:val="Normal"/>
    <w:rPr>
      <w:rFonts w:ascii="Arial" w:hAnsi="Arial" w:eastAsia="Microsoft YaHei"/>
      <w:b/>
      <w:color w:val="1F2937"/>
      <w:sz w:val="30"/>
    </w:rPr>
  </w:style>
  <w:style w:type="paragraph" w:customStyle="1" w:styleId="H2Custom">
    <w:name w:val="H2Custom"/>
    <w:basedOn w:val="Normal"/>
    <w:rPr>
      <w:rFonts w:ascii="Arial" w:hAnsi="Arial" w:eastAsia="Microsoft YaHei"/>
      <w:b/>
      <w:color w:val="7C5C1E"/>
      <w:sz w:val="23"/>
    </w:rPr>
  </w:style>
  <w:style w:type="paragraph" w:customStyle="1" w:styleId="SmallCustom">
    <w:name w:val="SmallCustom"/>
    <w:basedOn w:val="Normal"/>
    <w:rPr>
      <w:rFonts w:ascii="Arial" w:hAnsi="Arial" w:eastAsia="Microsoft YaHei"/>
      <w:b w:val="0"/>
      <w:color w:val="666666"/>
      <w:sz w:val="18"/>
    </w:rPr>
  </w:style>
  <w:style w:type="paragraph" w:customStyle="1" w:styleId="TableHead">
    <w:name w:val="TableHead"/>
    <w:basedOn w:val="Normal"/>
    <w:rPr>
      <w:rFonts w:ascii="Arial" w:hAnsi="Arial" w:eastAsia="Microsoft YaHei"/>
      <w:b/>
      <w:color w:val="FFFFFF"/>
      <w:sz w:val="19"/>
    </w:rPr>
  </w:style>
  <w:style w:type="paragraph" w:customStyle="1" w:styleId="NoteCustom">
    <w:name w:val="NoteCustom"/>
    <w:basedOn w:val="Normal"/>
    <w:rPr>
      <w:rFonts w:ascii="Arial" w:hAnsi="Arial" w:eastAsia="Microsoft YaHei"/>
      <w:b w:val="0"/>
      <w:color w:val="4B556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