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81818"/>
          <w:sz w:val="52"/>
        </w:rPr>
        <w:t>拾艺局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A97F30"/>
          <w:sz w:val="28"/>
        </w:rPr>
        <w:t>测试用例 · 验收清单 · 上线计划 V1</w:t>
      </w:r>
    </w:p>
    <w:p>
      <w:pPr>
        <w:pStyle w:val="SmallLabel"/>
        <w:spacing w:after="600" w:before="0" w:line="288" w:lineRule="auto"/>
        <w:jc w:val="center"/>
      </w:pPr>
      <w:r>
        <w:rPr>
          <w:rFonts w:ascii="Noto Sans CJK SC" w:hAnsi="Noto Sans CJK SC" w:eastAsia="Noto Sans CJK SC"/>
          <w:b w:val="0"/>
        </w:rPr>
        <w:t>适用范围：微信小程序前台、艺术家后台、平台后台、Spring Boot 服务端、支付与物流联调。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测试目标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验收原则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上线门槛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3EA"/>
          </w:tcPr>
          <w:p>
            <w:r>
              <w:t>覆盖核心交易闭环，确保收藏、转售、拼团、盲盒、独家发行可稳定运行。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3EA"/>
          </w:tcPr>
          <w:p>
            <w:r>
              <w:t>以真实用户路径验收，优先保证可下单、可支付、可发货、可追踪、可分账。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3EA"/>
          </w:tcPr>
          <w:p>
            <w:r>
              <w:t>P0 缺陷清零；P1 仅允许极少量且有规避方案；关键指标全部达标。</w:t>
            </w:r>
          </w:p>
        </w:tc>
      </w:tr>
    </w:tbl>
    <w:p>
      <w:pPr>
        <w:spacing w:after="120"/>
      </w:pPr>
    </w:p>
    <w:p>
      <w:pPr>
        <w:pStyle w:val="SmallLabel"/>
        <w:spacing w:after="360" w:before="0" w:line="288" w:lineRule="auto"/>
        <w:jc w:val="center"/>
      </w:pPr>
      <w:r>
        <w:rPr>
          <w:rFonts w:ascii="Noto Sans CJK SC" w:hAnsi="Noto Sans CJK SC" w:eastAsia="Noto Sans CJK SC"/>
          <w:b w:val="0"/>
        </w:rPr>
        <w:t>建议上线策略：先灰度、后全量；先关闭高风险玩法，再逐步放开。</w:t>
      </w:r>
    </w:p>
    <w:p>
      <w:pPr>
        <w:pStyle w:val="Heading1"/>
        <w:spacing w:after="160" w:before="80" w:line="288" w:lineRule="auto"/>
      </w:pPr>
      <w:r>
        <w:rPr>
          <w:rFonts w:ascii="Noto Sans CJK SC" w:hAnsi="Noto Sans CJK SC" w:eastAsia="Noto Sans CJK SC"/>
          <w:b w:val="0"/>
        </w:rPr>
        <w:t>1. 测试范围与优先级</w:t>
      </w:r>
    </w:p>
    <w:p>
      <w:pPr>
        <w:spacing w:after="80" w:before="0" w:line="288" w:lineRule="auto"/>
      </w:pPr>
      <w:r>
        <w:rPr>
          <w:rFonts w:ascii="Noto Sans CJK SC" w:hAnsi="Noto Sans CJK SC" w:eastAsia="Noto Sans CJK SC"/>
          <w:b w:val="0"/>
        </w:rPr>
        <w:t>本轮测试围绕“新一代艺术品流通平台”的最小可上线能力展开，按风险从高到低分为 P0、P1、P2。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优先级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测试域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覆盖模块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达标要求</w:t>
            </w:r>
          </w:p>
        </w:tc>
      </w:tr>
      <w:tr>
        <w:tc>
          <w:tcPr>
            <w:tcW w:type="dxa" w:w="2464"/>
          </w:tcPr>
          <w:p>
            <w:r>
              <w:t>P0</w:t>
            </w:r>
          </w:p>
        </w:tc>
        <w:tc>
          <w:tcPr>
            <w:tcW w:type="dxa" w:w="2464"/>
          </w:tcPr>
          <w:p>
            <w:r>
              <w:t>交易闭环</w:t>
            </w:r>
          </w:p>
        </w:tc>
        <w:tc>
          <w:tcPr>
            <w:tcW w:type="dxa" w:w="2464"/>
          </w:tcPr>
          <w:p>
            <w:r>
              <w:t>微信登录、作品详情、下单、支付、证书、发货、物流、订单状态</w:t>
            </w:r>
          </w:p>
        </w:tc>
        <w:tc>
          <w:tcPr>
            <w:tcW w:type="dxa" w:w="2464"/>
          </w:tcPr>
          <w:p>
            <w:r>
              <w:t>必须全通过</w:t>
            </w:r>
          </w:p>
        </w:tc>
      </w:tr>
      <w:tr>
        <w:tc>
          <w:tcPr>
            <w:tcW w:type="dxa" w:w="2464"/>
          </w:tcPr>
          <w:p>
            <w:r>
              <w:t>P1</w:t>
            </w:r>
          </w:p>
        </w:tc>
        <w:tc>
          <w:tcPr>
            <w:tcW w:type="dxa" w:w="2464"/>
          </w:tcPr>
          <w:p>
            <w:r>
              <w:t>流通闭环</w:t>
            </w:r>
          </w:p>
        </w:tc>
        <w:tc>
          <w:tcPr>
            <w:tcW w:type="dxa" w:w="2464"/>
          </w:tcPr>
          <w:p>
            <w:r>
              <w:t>转售、拼团收藏、托管、分销佣金、团队关系</w:t>
            </w:r>
          </w:p>
        </w:tc>
        <w:tc>
          <w:tcPr>
            <w:tcW w:type="dxa" w:w="2464"/>
          </w:tcPr>
          <w:p>
            <w:r>
              <w:t>核心路径通过</w:t>
            </w:r>
          </w:p>
        </w:tc>
      </w:tr>
      <w:tr>
        <w:tc>
          <w:tcPr>
            <w:tcW w:type="dxa" w:w="2464"/>
          </w:tcPr>
          <w:p>
            <w:r>
              <w:t>P2</w:t>
            </w:r>
          </w:p>
        </w:tc>
        <w:tc>
          <w:tcPr>
            <w:tcW w:type="dxa" w:w="2464"/>
          </w:tcPr>
          <w:p>
            <w:r>
              <w:t>运营闭环</w:t>
            </w:r>
          </w:p>
        </w:tc>
        <w:tc>
          <w:tcPr>
            <w:tcW w:type="dxa" w:w="2464"/>
          </w:tcPr>
          <w:p>
            <w:r>
              <w:t>盲盒、独家发行、邀请码、艺术家等级、推荐排序</w:t>
            </w:r>
          </w:p>
        </w:tc>
        <w:tc>
          <w:tcPr>
            <w:tcW w:type="dxa" w:w="2464"/>
          </w:tcPr>
          <w:p>
            <w:r>
              <w:t>重点场景通过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2. 测试环境与账号准备</w:t>
      </w:r>
    </w:p>
    <w:p>
      <w:pPr>
        <w:spacing w:after="80" w:before="0" w:line="288" w:lineRule="auto"/>
      </w:pPr>
      <w:r>
        <w:rPr>
          <w:rFonts w:ascii="Noto Sans CJK SC" w:hAnsi="Noto Sans CJK SC" w:eastAsia="Noto Sans CJK SC"/>
          <w:b w:val="0"/>
        </w:rPr>
        <w:t>测试环境建议至少保留开发、预发布、生产三套。预发布环境必须联通支付沙箱、短信、物流查询与对象存储。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环境/账号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用途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准备要求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备注</w:t>
            </w:r>
          </w:p>
        </w:tc>
      </w:tr>
      <w:tr>
        <w:tc>
          <w:tcPr>
            <w:tcW w:type="dxa" w:w="2464"/>
          </w:tcPr>
          <w:p>
            <w:r>
              <w:t>平台运营账号</w:t>
            </w:r>
          </w:p>
        </w:tc>
        <w:tc>
          <w:tcPr>
            <w:tcW w:type="dxa" w:w="2464"/>
          </w:tcPr>
          <w:p>
            <w:r>
              <w:t>后台配置与审核</w:t>
            </w:r>
          </w:p>
        </w:tc>
        <w:tc>
          <w:tcPr>
            <w:tcW w:type="dxa" w:w="2464"/>
          </w:tcPr>
          <w:p>
            <w:r>
              <w:t>具备作品审核、价格策略、物流发货、邀请码生成权限</w:t>
            </w:r>
          </w:p>
        </w:tc>
        <w:tc>
          <w:tcPr>
            <w:tcW w:type="dxa" w:w="2464"/>
          </w:tcPr>
          <w:p>
            <w:r>
              <w:t>至少 2 个</w:t>
            </w:r>
          </w:p>
        </w:tc>
      </w:tr>
      <w:tr>
        <w:tc>
          <w:tcPr>
            <w:tcW w:type="dxa" w:w="2464"/>
          </w:tcPr>
          <w:p>
            <w:r>
              <w:t>艺术家账号</w:t>
            </w:r>
          </w:p>
        </w:tc>
        <w:tc>
          <w:tcPr>
            <w:tcW w:type="dxa" w:w="2464"/>
          </w:tcPr>
          <w:p>
            <w:r>
              <w:t>发布与履约</w:t>
            </w:r>
          </w:p>
        </w:tc>
        <w:tc>
          <w:tcPr>
            <w:tcW w:type="dxa" w:w="2464"/>
          </w:tcPr>
          <w:p>
            <w:r>
              <w:t>至少 3 个等级不同的艺术家账号</w:t>
            </w:r>
          </w:p>
        </w:tc>
        <w:tc>
          <w:tcPr>
            <w:tcW w:type="dxa" w:w="2464"/>
          </w:tcPr>
          <w:p>
            <w:r>
              <w:t>含签约艺术家</w:t>
            </w:r>
          </w:p>
        </w:tc>
      </w:tr>
      <w:tr>
        <w:tc>
          <w:tcPr>
            <w:tcW w:type="dxa" w:w="2464"/>
          </w:tcPr>
          <w:p>
            <w:r>
              <w:t>艺荐官账号</w:t>
            </w:r>
          </w:p>
        </w:tc>
        <w:tc>
          <w:tcPr>
            <w:tcW w:type="dxa" w:w="2464"/>
          </w:tcPr>
          <w:p>
            <w:r>
              <w:t>分销链路测试</w:t>
            </w:r>
          </w:p>
        </w:tc>
        <w:tc>
          <w:tcPr>
            <w:tcW w:type="dxa" w:w="2464"/>
          </w:tcPr>
          <w:p>
            <w:r>
              <w:t>构造二级分销、三级团队关系</w:t>
            </w:r>
          </w:p>
        </w:tc>
        <w:tc>
          <w:tcPr>
            <w:tcW w:type="dxa" w:w="2464"/>
          </w:tcPr>
          <w:p>
            <w:r>
              <w:t>含邀请码注册</w:t>
            </w:r>
          </w:p>
        </w:tc>
      </w:tr>
      <w:tr>
        <w:tc>
          <w:tcPr>
            <w:tcW w:type="dxa" w:w="2464"/>
          </w:tcPr>
          <w:p>
            <w:r>
              <w:t>藏家账号</w:t>
            </w:r>
          </w:p>
        </w:tc>
        <w:tc>
          <w:tcPr>
            <w:tcW w:type="dxa" w:w="2464"/>
          </w:tcPr>
          <w:p>
            <w:r>
              <w:t>购买与转售</w:t>
            </w:r>
          </w:p>
        </w:tc>
        <w:tc>
          <w:tcPr>
            <w:tcW w:type="dxa" w:w="2464"/>
          </w:tcPr>
          <w:p>
            <w:r>
              <w:t>至少 5 个，覆盖实名/匿名展示</w:t>
            </w:r>
          </w:p>
        </w:tc>
        <w:tc>
          <w:tcPr>
            <w:tcW w:type="dxa" w:w="2464"/>
          </w:tcPr>
          <w:p>
            <w:r>
              <w:t>需有测试支付能力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3. 核心测试用例（可直接执行）</w:t>
      </w:r>
    </w:p>
    <w:p>
      <w:pPr>
        <w:spacing w:after="80" w:before="0" w:line="288" w:lineRule="auto"/>
      </w:pPr>
      <w:r>
        <w:rPr>
          <w:rFonts w:ascii="Noto Sans CJK SC" w:hAnsi="Noto Sans CJK SC" w:eastAsia="Noto Sans CJK SC"/>
          <w:b w:val="0"/>
        </w:rPr>
        <w:t>下表列出首轮必须执行的 20 条高价值用例。建议按编号逐条回归，并在测试管理工具中同步结果。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编号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模块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前置条件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验证步骤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预期结果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级别</w:t>
            </w:r>
          </w:p>
        </w:tc>
      </w:tr>
      <w:tr>
        <w:tc>
          <w:tcPr>
            <w:tcW w:type="dxa" w:w="1643"/>
          </w:tcPr>
          <w:p>
            <w:r>
              <w:t>TC-01</w:t>
            </w:r>
          </w:p>
        </w:tc>
        <w:tc>
          <w:tcPr>
            <w:tcW w:type="dxa" w:w="1643"/>
          </w:tcPr>
          <w:p>
            <w:r>
              <w:t>微信登录</w:t>
            </w:r>
          </w:p>
        </w:tc>
        <w:tc>
          <w:tcPr>
            <w:tcW w:type="dxa" w:w="1643"/>
          </w:tcPr>
          <w:p>
            <w:r>
              <w:t>新用户未注册</w:t>
            </w:r>
          </w:p>
        </w:tc>
        <w:tc>
          <w:tcPr>
            <w:tcW w:type="dxa" w:w="1643"/>
          </w:tcPr>
          <w:p>
            <w:r>
              <w:t>授权微信头像昵称并登录</w:t>
            </w:r>
          </w:p>
        </w:tc>
        <w:tc>
          <w:tcPr>
            <w:tcW w:type="dxa" w:w="1643"/>
          </w:tcPr>
          <w:p>
            <w:r>
              <w:t>成功创建用户并写入默认角色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TC-02</w:t>
            </w:r>
          </w:p>
        </w:tc>
        <w:tc>
          <w:tcPr>
            <w:tcW w:type="dxa" w:w="1643"/>
          </w:tcPr>
          <w:p>
            <w:r>
              <w:t>邀请码注册</w:t>
            </w:r>
          </w:p>
        </w:tc>
        <w:tc>
          <w:tcPr>
            <w:tcW w:type="dxa" w:w="1643"/>
          </w:tcPr>
          <w:p>
            <w:r>
              <w:t>邀请码有效</w:t>
            </w:r>
          </w:p>
        </w:tc>
        <w:tc>
          <w:tcPr>
            <w:tcW w:type="dxa" w:w="1643"/>
          </w:tcPr>
          <w:p>
            <w:r>
              <w:t>输入邀请码完成注册</w:t>
            </w:r>
          </w:p>
        </w:tc>
        <w:tc>
          <w:tcPr>
            <w:tcW w:type="dxa" w:w="1643"/>
          </w:tcPr>
          <w:p>
            <w:r>
              <w:t>绑定来源关系、次数扣减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TC-03</w:t>
            </w:r>
          </w:p>
        </w:tc>
        <w:tc>
          <w:tcPr>
            <w:tcW w:type="dxa" w:w="1643"/>
          </w:tcPr>
          <w:p>
            <w:r>
              <w:t>作品详情</w:t>
            </w:r>
          </w:p>
        </w:tc>
        <w:tc>
          <w:tcPr>
            <w:tcW w:type="dxa" w:w="1643"/>
          </w:tcPr>
          <w:p>
            <w:r>
              <w:t>作品在售</w:t>
            </w:r>
          </w:p>
        </w:tc>
        <w:tc>
          <w:tcPr>
            <w:tcW w:type="dxa" w:w="1643"/>
          </w:tcPr>
          <w:p>
            <w:r>
              <w:t>打开作品详情页</w:t>
            </w:r>
          </w:p>
        </w:tc>
        <w:tc>
          <w:tcPr>
            <w:tcW w:type="dxa" w:w="1643"/>
          </w:tcPr>
          <w:p>
            <w:r>
              <w:t>价格、艺术家等级、收藏人数正常展示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TC-04</w:t>
            </w:r>
          </w:p>
        </w:tc>
        <w:tc>
          <w:tcPr>
            <w:tcW w:type="dxa" w:w="1643"/>
          </w:tcPr>
          <w:p>
            <w:r>
              <w:t>动态定价</w:t>
            </w:r>
          </w:p>
        </w:tc>
        <w:tc>
          <w:tcPr>
            <w:tcW w:type="dxa" w:w="1643"/>
          </w:tcPr>
          <w:p>
            <w:r>
              <w:t>作品开启动态定价</w:t>
            </w:r>
          </w:p>
        </w:tc>
        <w:tc>
          <w:tcPr>
            <w:tcW w:type="dxa" w:w="1643"/>
          </w:tcPr>
          <w:p>
            <w:r>
              <w:t>刷新详情页并校验涨幅</w:t>
            </w:r>
          </w:p>
        </w:tc>
        <w:tc>
          <w:tcPr>
            <w:tcW w:type="dxa" w:w="1643"/>
          </w:tcPr>
          <w:p>
            <w:r>
              <w:t>涨幅符合公式且不超平台上限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TC-05</w:t>
            </w:r>
          </w:p>
        </w:tc>
        <w:tc>
          <w:tcPr>
            <w:tcW w:type="dxa" w:w="1643"/>
          </w:tcPr>
          <w:p>
            <w:r>
              <w:t>立即收藏下单</w:t>
            </w:r>
          </w:p>
        </w:tc>
        <w:tc>
          <w:tcPr>
            <w:tcW w:type="dxa" w:w="1643"/>
          </w:tcPr>
          <w:p>
            <w:r>
              <w:t>库存为 1</w:t>
            </w:r>
          </w:p>
        </w:tc>
        <w:tc>
          <w:tcPr>
            <w:tcW w:type="dxa" w:w="1643"/>
          </w:tcPr>
          <w:p>
            <w:r>
              <w:t>选择发作品并提交订单</w:t>
            </w:r>
          </w:p>
        </w:tc>
        <w:tc>
          <w:tcPr>
            <w:tcW w:type="dxa" w:w="1643"/>
          </w:tcPr>
          <w:p>
            <w:r>
              <w:t>成功锁库并生成待支付订单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TC-06</w:t>
            </w:r>
          </w:p>
        </w:tc>
        <w:tc>
          <w:tcPr>
            <w:tcW w:type="dxa" w:w="1643"/>
          </w:tcPr>
          <w:p>
            <w:r>
              <w:t>支付成功</w:t>
            </w:r>
          </w:p>
        </w:tc>
        <w:tc>
          <w:tcPr>
            <w:tcW w:type="dxa" w:w="1643"/>
          </w:tcPr>
          <w:p>
            <w:r>
              <w:t>待支付订单已创建</w:t>
            </w:r>
          </w:p>
        </w:tc>
        <w:tc>
          <w:tcPr>
            <w:tcW w:type="dxa" w:w="1643"/>
          </w:tcPr>
          <w:p>
            <w:r>
              <w:t>发起微信支付并回调成功</w:t>
            </w:r>
          </w:p>
        </w:tc>
        <w:tc>
          <w:tcPr>
            <w:tcW w:type="dxa" w:w="1643"/>
          </w:tcPr>
          <w:p>
            <w:r>
              <w:t>订单改为待发货，生成电子证书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TC-07</w:t>
            </w:r>
          </w:p>
        </w:tc>
        <w:tc>
          <w:tcPr>
            <w:tcW w:type="dxa" w:w="1643"/>
          </w:tcPr>
          <w:p>
            <w:r>
              <w:t>支付失败</w:t>
            </w:r>
          </w:p>
        </w:tc>
        <w:tc>
          <w:tcPr>
            <w:tcW w:type="dxa" w:w="1643"/>
          </w:tcPr>
          <w:p>
            <w:r>
              <w:t>待支付订单已创建</w:t>
            </w:r>
          </w:p>
        </w:tc>
        <w:tc>
          <w:tcPr>
            <w:tcW w:type="dxa" w:w="1643"/>
          </w:tcPr>
          <w:p>
            <w:r>
              <w:t>取消支付或回调失败</w:t>
            </w:r>
          </w:p>
        </w:tc>
        <w:tc>
          <w:tcPr>
            <w:tcW w:type="dxa" w:w="1643"/>
          </w:tcPr>
          <w:p>
            <w:r>
              <w:t>订单回退为待支付/关闭，库存释放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TC-08</w:t>
            </w:r>
          </w:p>
        </w:tc>
        <w:tc>
          <w:tcPr>
            <w:tcW w:type="dxa" w:w="1643"/>
          </w:tcPr>
          <w:p>
            <w:r>
              <w:t>纸质证书发货</w:t>
            </w:r>
          </w:p>
        </w:tc>
        <w:tc>
          <w:tcPr>
            <w:tcW w:type="dxa" w:w="1643"/>
          </w:tcPr>
          <w:p>
            <w:r>
              <w:t>订单选择发证书</w:t>
            </w:r>
          </w:p>
        </w:tc>
        <w:tc>
          <w:tcPr>
            <w:tcW w:type="dxa" w:w="1643"/>
          </w:tcPr>
          <w:p>
            <w:r>
              <w:t>后台录入快递单号</w:t>
            </w:r>
          </w:p>
        </w:tc>
        <w:tc>
          <w:tcPr>
            <w:tcW w:type="dxa" w:w="1643"/>
          </w:tcPr>
          <w:p>
            <w:r>
              <w:t>订单进入已发货，可查物流轨迹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TC-09</w:t>
            </w:r>
          </w:p>
        </w:tc>
        <w:tc>
          <w:tcPr>
            <w:tcW w:type="dxa" w:w="1643"/>
          </w:tcPr>
          <w:p>
            <w:r>
              <w:t>实物作品发货</w:t>
            </w:r>
          </w:p>
        </w:tc>
        <w:tc>
          <w:tcPr>
            <w:tcW w:type="dxa" w:w="1643"/>
          </w:tcPr>
          <w:p>
            <w:r>
              <w:t>订单选择发作品</w:t>
            </w:r>
          </w:p>
        </w:tc>
        <w:tc>
          <w:tcPr>
            <w:tcW w:type="dxa" w:w="1643"/>
          </w:tcPr>
          <w:p>
            <w:r>
              <w:t>后台发货并更新节点</w:t>
            </w:r>
          </w:p>
        </w:tc>
        <w:tc>
          <w:tcPr>
            <w:tcW w:type="dxa" w:w="1643"/>
          </w:tcPr>
          <w:p>
            <w:r>
              <w:t>物流信息实时可见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TC-10</w:t>
            </w:r>
          </w:p>
        </w:tc>
        <w:tc>
          <w:tcPr>
            <w:tcW w:type="dxa" w:w="1643"/>
          </w:tcPr>
          <w:p>
            <w:r>
              <w:t>匿名收藏</w:t>
            </w:r>
          </w:p>
        </w:tc>
        <w:tc>
          <w:tcPr>
            <w:tcW w:type="dxa" w:w="1643"/>
          </w:tcPr>
          <w:p>
            <w:r>
              <w:t>藏家关闭展示开关</w:t>
            </w:r>
          </w:p>
        </w:tc>
        <w:tc>
          <w:tcPr>
            <w:tcW w:type="dxa" w:w="1643"/>
          </w:tcPr>
          <w:p>
            <w:r>
              <w:t>完成购买</w:t>
            </w:r>
          </w:p>
        </w:tc>
        <w:tc>
          <w:tcPr>
            <w:tcW w:type="dxa" w:w="1643"/>
          </w:tcPr>
          <w:p>
            <w:r>
              <w:t>前台显示“已被收藏”，不展示藏家信息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TC-11</w:t>
            </w:r>
          </w:p>
        </w:tc>
        <w:tc>
          <w:tcPr>
            <w:tcW w:type="dxa" w:w="1643"/>
          </w:tcPr>
          <w:p>
            <w:r>
              <w:t>转售发布</w:t>
            </w:r>
          </w:p>
        </w:tc>
        <w:tc>
          <w:tcPr>
            <w:tcW w:type="dxa" w:w="1643"/>
          </w:tcPr>
          <w:p>
            <w:r>
              <w:t>持有满 7 天</w:t>
            </w:r>
          </w:p>
        </w:tc>
        <w:tc>
          <w:tcPr>
            <w:tcW w:type="dxa" w:w="1643"/>
          </w:tcPr>
          <w:p>
            <w:r>
              <w:t>我的藏品发起转售</w:t>
            </w:r>
          </w:p>
        </w:tc>
        <w:tc>
          <w:tcPr>
            <w:tcW w:type="dxa" w:w="1643"/>
          </w:tcPr>
          <w:p>
            <w:r>
              <w:t>生成转售商品并展示流转链路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TC-12</w:t>
            </w:r>
          </w:p>
        </w:tc>
        <w:tc>
          <w:tcPr>
            <w:tcW w:type="dxa" w:w="1643"/>
          </w:tcPr>
          <w:p>
            <w:r>
              <w:t>转售成交</w:t>
            </w:r>
          </w:p>
        </w:tc>
        <w:tc>
          <w:tcPr>
            <w:tcW w:type="dxa" w:w="1643"/>
          </w:tcPr>
          <w:p>
            <w:r>
              <w:t>存在转售商品</w:t>
            </w:r>
          </w:p>
        </w:tc>
        <w:tc>
          <w:tcPr>
            <w:tcW w:type="dxa" w:w="1643"/>
          </w:tcPr>
          <w:p>
            <w:r>
              <w:t>其他藏家购买转售品</w:t>
            </w:r>
          </w:p>
        </w:tc>
        <w:tc>
          <w:tcPr>
            <w:tcW w:type="dxa" w:w="1643"/>
          </w:tcPr>
          <w:p>
            <w:r>
              <w:t>平台与原艺术家分成正确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TC-13</w:t>
            </w:r>
          </w:p>
        </w:tc>
        <w:tc>
          <w:tcPr>
            <w:tcW w:type="dxa" w:w="1643"/>
          </w:tcPr>
          <w:p>
            <w:r>
              <w:t>托管转移</w:t>
            </w:r>
          </w:p>
        </w:tc>
        <w:tc>
          <w:tcPr>
            <w:tcW w:type="dxa" w:w="1643"/>
          </w:tcPr>
          <w:p>
            <w:r>
              <w:t>作品处于托管中</w:t>
            </w:r>
          </w:p>
        </w:tc>
        <w:tc>
          <w:tcPr>
            <w:tcW w:type="dxa" w:w="1643"/>
          </w:tcPr>
          <w:p>
            <w:r>
              <w:t>选择托管转移完成转售</w:t>
            </w:r>
          </w:p>
        </w:tc>
        <w:tc>
          <w:tcPr>
            <w:tcW w:type="dxa" w:w="1643"/>
          </w:tcPr>
          <w:p>
            <w:r>
              <w:t>不发实物，仅变更权属与证书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TC-14</w:t>
            </w:r>
          </w:p>
        </w:tc>
        <w:tc>
          <w:tcPr>
            <w:tcW w:type="dxa" w:w="1643"/>
          </w:tcPr>
          <w:p>
            <w:r>
              <w:t>拼团收藏</w:t>
            </w:r>
          </w:p>
        </w:tc>
        <w:tc>
          <w:tcPr>
            <w:tcW w:type="dxa" w:w="1643"/>
          </w:tcPr>
          <w:p>
            <w:r>
              <w:t>作品支持拼团</w:t>
            </w:r>
          </w:p>
        </w:tc>
        <w:tc>
          <w:tcPr>
            <w:tcW w:type="dxa" w:w="1643"/>
          </w:tcPr>
          <w:p>
            <w:r>
              <w:t>3 个账号分比例下单</w:t>
            </w:r>
          </w:p>
        </w:tc>
        <w:tc>
          <w:tcPr>
            <w:tcW w:type="dxa" w:w="1643"/>
          </w:tcPr>
          <w:p>
            <w:r>
              <w:t>联合证书正确，持有比例准确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TC-15</w:t>
            </w:r>
          </w:p>
        </w:tc>
        <w:tc>
          <w:tcPr>
            <w:tcW w:type="dxa" w:w="1643"/>
          </w:tcPr>
          <w:p>
            <w:r>
              <w:t>份额转售</w:t>
            </w:r>
          </w:p>
        </w:tc>
        <w:tc>
          <w:tcPr>
            <w:tcW w:type="dxa" w:w="1643"/>
          </w:tcPr>
          <w:p>
            <w:r>
              <w:t>已存在拼团份额</w:t>
            </w:r>
          </w:p>
        </w:tc>
        <w:tc>
          <w:tcPr>
            <w:tcW w:type="dxa" w:w="1643"/>
          </w:tcPr>
          <w:p>
            <w:r>
              <w:t>单人发起份额转售</w:t>
            </w:r>
          </w:p>
        </w:tc>
        <w:tc>
          <w:tcPr>
            <w:tcW w:type="dxa" w:w="1643"/>
          </w:tcPr>
          <w:p>
            <w:r>
              <w:t>仅转移对应份额，其他人不受影响</w:t>
            </w:r>
          </w:p>
        </w:tc>
        <w:tc>
          <w:tcPr>
            <w:tcW w:type="dxa" w:w="1643"/>
          </w:tcPr>
          <w:p>
            <w:r>
              <w:t>P2</w:t>
            </w:r>
          </w:p>
        </w:tc>
      </w:tr>
      <w:tr>
        <w:tc>
          <w:tcPr>
            <w:tcW w:type="dxa" w:w="1643"/>
          </w:tcPr>
          <w:p>
            <w:r>
              <w:t>TC-16</w:t>
            </w:r>
          </w:p>
        </w:tc>
        <w:tc>
          <w:tcPr>
            <w:tcW w:type="dxa" w:w="1643"/>
          </w:tcPr>
          <w:p>
            <w:r>
              <w:t>盲盒购买</w:t>
            </w:r>
          </w:p>
        </w:tc>
        <w:tc>
          <w:tcPr>
            <w:tcW w:type="dxa" w:w="1643"/>
          </w:tcPr>
          <w:p>
            <w:r>
              <w:t>盲盒库存充足</w:t>
            </w:r>
          </w:p>
        </w:tc>
        <w:tc>
          <w:tcPr>
            <w:tcW w:type="dxa" w:w="1643"/>
          </w:tcPr>
          <w:p>
            <w:r>
              <w:t>购买并开盒</w:t>
            </w:r>
          </w:p>
        </w:tc>
        <w:tc>
          <w:tcPr>
            <w:tcW w:type="dxa" w:w="1643"/>
          </w:tcPr>
          <w:p>
            <w:r>
              <w:t>命中作品、保底规则和库存扣减正确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TC-17</w:t>
            </w:r>
          </w:p>
        </w:tc>
        <w:tc>
          <w:tcPr>
            <w:tcW w:type="dxa" w:w="1643"/>
          </w:tcPr>
          <w:p>
            <w:r>
              <w:t>独家发行</w:t>
            </w:r>
          </w:p>
        </w:tc>
        <w:tc>
          <w:tcPr>
            <w:tcW w:type="dxa" w:w="1643"/>
          </w:tcPr>
          <w:p>
            <w:r>
              <w:t>签约艺术家有发行计划</w:t>
            </w:r>
          </w:p>
        </w:tc>
        <w:tc>
          <w:tcPr>
            <w:tcW w:type="dxa" w:w="1643"/>
          </w:tcPr>
          <w:p>
            <w:r>
              <w:t>预约、开售、抢购</w:t>
            </w:r>
          </w:p>
        </w:tc>
        <w:tc>
          <w:tcPr>
            <w:tcW w:type="dxa" w:w="1643"/>
          </w:tcPr>
          <w:p>
            <w:r>
              <w:t>白名单/预约逻辑生效</w:t>
            </w:r>
          </w:p>
        </w:tc>
        <w:tc>
          <w:tcPr>
            <w:tcW w:type="dxa" w:w="1643"/>
          </w:tcPr>
          <w:p>
            <w:r>
              <w:t>P2</w:t>
            </w:r>
          </w:p>
        </w:tc>
      </w:tr>
      <w:tr>
        <w:tc>
          <w:tcPr>
            <w:tcW w:type="dxa" w:w="1643"/>
          </w:tcPr>
          <w:p>
            <w:r>
              <w:t>TC-18</w:t>
            </w:r>
          </w:p>
        </w:tc>
        <w:tc>
          <w:tcPr>
            <w:tcW w:type="dxa" w:w="1643"/>
          </w:tcPr>
          <w:p>
            <w:r>
              <w:t>二级分销佣金</w:t>
            </w:r>
          </w:p>
        </w:tc>
        <w:tc>
          <w:tcPr>
            <w:tcW w:type="dxa" w:w="1643"/>
          </w:tcPr>
          <w:p>
            <w:r>
              <w:t>存在有效分销链</w:t>
            </w:r>
          </w:p>
        </w:tc>
        <w:tc>
          <w:tcPr>
            <w:tcW w:type="dxa" w:w="1643"/>
          </w:tcPr>
          <w:p>
            <w:r>
              <w:t>完成支付后查看佣金</w:t>
            </w:r>
          </w:p>
        </w:tc>
        <w:tc>
          <w:tcPr>
            <w:tcW w:type="dxa" w:w="1643"/>
          </w:tcPr>
          <w:p>
            <w:r>
              <w:t>佣金比例不超 30%，分账正确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  <w:tr>
        <w:tc>
          <w:tcPr>
            <w:tcW w:type="dxa" w:w="1643"/>
          </w:tcPr>
          <w:p>
            <w:r>
              <w:t>TC-19</w:t>
            </w:r>
          </w:p>
        </w:tc>
        <w:tc>
          <w:tcPr>
            <w:tcW w:type="dxa" w:w="1643"/>
          </w:tcPr>
          <w:p>
            <w:r>
              <w:t>物流异常</w:t>
            </w:r>
          </w:p>
        </w:tc>
        <w:tc>
          <w:tcPr>
            <w:tcW w:type="dxa" w:w="1643"/>
          </w:tcPr>
          <w:p>
            <w:r>
              <w:t>单号无效或接口异常</w:t>
            </w:r>
          </w:p>
        </w:tc>
        <w:tc>
          <w:tcPr>
            <w:tcW w:type="dxa" w:w="1643"/>
          </w:tcPr>
          <w:p>
            <w:r>
              <w:t>查询物流</w:t>
            </w:r>
          </w:p>
        </w:tc>
        <w:tc>
          <w:tcPr>
            <w:tcW w:type="dxa" w:w="1643"/>
          </w:tcPr>
          <w:p>
            <w:r>
              <w:t>前台有友好提示，订单不异常关闭</w:t>
            </w:r>
          </w:p>
        </w:tc>
        <w:tc>
          <w:tcPr>
            <w:tcW w:type="dxa" w:w="1643"/>
          </w:tcPr>
          <w:p>
            <w:r>
              <w:t>P1</w:t>
            </w:r>
          </w:p>
        </w:tc>
      </w:tr>
      <w:tr>
        <w:tc>
          <w:tcPr>
            <w:tcW w:type="dxa" w:w="1643"/>
          </w:tcPr>
          <w:p>
            <w:r>
              <w:t>TC-20</w:t>
            </w:r>
          </w:p>
        </w:tc>
        <w:tc>
          <w:tcPr>
            <w:tcW w:type="dxa" w:w="1643"/>
          </w:tcPr>
          <w:p>
            <w:r>
              <w:t>退款/关闭单</w:t>
            </w:r>
          </w:p>
        </w:tc>
        <w:tc>
          <w:tcPr>
            <w:tcW w:type="dxa" w:w="1643"/>
          </w:tcPr>
          <w:p>
            <w:r>
              <w:t>支付后申请退款</w:t>
            </w:r>
          </w:p>
        </w:tc>
        <w:tc>
          <w:tcPr>
            <w:tcW w:type="dxa" w:w="1643"/>
          </w:tcPr>
          <w:p>
            <w:r>
              <w:t>后台审核退款</w:t>
            </w:r>
          </w:p>
        </w:tc>
        <w:tc>
          <w:tcPr>
            <w:tcW w:type="dxa" w:w="1643"/>
          </w:tcPr>
          <w:p>
            <w:r>
              <w:t>订单状态、证书、佣金、库存处理一致</w:t>
            </w:r>
          </w:p>
        </w:tc>
        <w:tc>
          <w:tcPr>
            <w:tcW w:type="dxa" w:w="1643"/>
          </w:tcPr>
          <w:p>
            <w:r>
              <w:t>P0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4. 验收清单（上线前逐项勾选）</w:t>
      </w:r>
    </w:p>
    <w:p>
      <w:pPr>
        <w:spacing w:after="80" w:before="0" w:line="288" w:lineRule="auto"/>
      </w:pPr>
      <w:r>
        <w:rPr>
          <w:rFonts w:ascii="Noto Sans CJK SC" w:hAnsi="Noto Sans CJK SC" w:eastAsia="Noto Sans CJK SC"/>
          <w:b w:val="0"/>
        </w:rPr>
        <w:t>建议产品、研发、测试、运营共同参与验收会。以下项目任一未通过，均不建议直接全量上线。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5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√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验收项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责任人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通过标准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首页、作品详情、艺术家主页 UI 与字段一致</w:t>
            </w:r>
          </w:p>
        </w:tc>
        <w:tc>
          <w:tcPr>
            <w:tcW w:type="dxa" w:w="2464"/>
          </w:tcPr>
          <w:p>
            <w:r>
              <w:t>产品/前端</w:t>
            </w:r>
          </w:p>
        </w:tc>
        <w:tc>
          <w:tcPr>
            <w:tcW w:type="dxa" w:w="2464"/>
          </w:tcPr>
          <w:p>
            <w:r>
              <w:t>无错字、无遮挡、关键按钮可点击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订单状态流转完整</w:t>
            </w:r>
          </w:p>
        </w:tc>
        <w:tc>
          <w:tcPr>
            <w:tcW w:type="dxa" w:w="2464"/>
          </w:tcPr>
          <w:p>
            <w:r>
              <w:t>后端/测试</w:t>
            </w:r>
          </w:p>
        </w:tc>
        <w:tc>
          <w:tcPr>
            <w:tcW w:type="dxa" w:w="2464"/>
          </w:tcPr>
          <w:p>
            <w:r>
              <w:t>待支付→待发货→已发货→已完成闭环无断点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支付回调幂等</w:t>
            </w:r>
          </w:p>
        </w:tc>
        <w:tc>
          <w:tcPr>
            <w:tcW w:type="dxa" w:w="2464"/>
          </w:tcPr>
          <w:p>
            <w:r>
              <w:t>后端</w:t>
            </w:r>
          </w:p>
        </w:tc>
        <w:tc>
          <w:tcPr>
            <w:tcW w:type="dxa" w:w="2464"/>
          </w:tcPr>
          <w:p>
            <w:r>
              <w:t>重复回调不重复扣库存、不重复发证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物流查询稳定</w:t>
            </w:r>
          </w:p>
        </w:tc>
        <w:tc>
          <w:tcPr>
            <w:tcW w:type="dxa" w:w="2464"/>
          </w:tcPr>
          <w:p>
            <w:r>
              <w:t>后端/测试</w:t>
            </w:r>
          </w:p>
        </w:tc>
        <w:tc>
          <w:tcPr>
            <w:tcW w:type="dxa" w:w="2464"/>
          </w:tcPr>
          <w:p>
            <w:r>
              <w:t>主流快递可查询；异常有兜底提示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电子证书与纸质证书逻辑正确</w:t>
            </w:r>
          </w:p>
        </w:tc>
        <w:tc>
          <w:tcPr>
            <w:tcW w:type="dxa" w:w="2464"/>
          </w:tcPr>
          <w:p>
            <w:r>
              <w:t>产品/后端</w:t>
            </w:r>
          </w:p>
        </w:tc>
        <w:tc>
          <w:tcPr>
            <w:tcW w:type="dxa" w:w="2464"/>
          </w:tcPr>
          <w:p>
            <w:r>
              <w:t>证书编号唯一，转售后链路连续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分销佣金与平台抽成正确</w:t>
            </w:r>
          </w:p>
        </w:tc>
        <w:tc>
          <w:tcPr>
            <w:tcW w:type="dxa" w:w="2464"/>
          </w:tcPr>
          <w:p>
            <w:r>
              <w:t>后端/财务</w:t>
            </w:r>
          </w:p>
        </w:tc>
        <w:tc>
          <w:tcPr>
            <w:tcW w:type="dxa" w:w="2464"/>
          </w:tcPr>
          <w:p>
            <w:r>
              <w:t>对账样本 100% 一致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艺术家等级、排序与动态价格规则正确</w:t>
            </w:r>
          </w:p>
        </w:tc>
        <w:tc>
          <w:tcPr>
            <w:tcW w:type="dxa" w:w="2464"/>
          </w:tcPr>
          <w:p>
            <w:r>
              <w:t>运营/测试</w:t>
            </w:r>
          </w:p>
        </w:tc>
        <w:tc>
          <w:tcPr>
            <w:tcW w:type="dxa" w:w="2464"/>
          </w:tcPr>
          <w:p>
            <w:r>
              <w:t>后台配置生效，前台展示无延迟异常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拼团/盲盒/独家发行开关可控</w:t>
            </w:r>
          </w:p>
        </w:tc>
        <w:tc>
          <w:tcPr>
            <w:tcW w:type="dxa" w:w="2464"/>
          </w:tcPr>
          <w:p>
            <w:r>
              <w:t>运营/后端</w:t>
            </w:r>
          </w:p>
        </w:tc>
        <w:tc>
          <w:tcPr>
            <w:tcW w:type="dxa" w:w="2464"/>
          </w:tcPr>
          <w:p>
            <w:r>
              <w:t>可按作品或活动维度单独开关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隐私与合规文案齐全</w:t>
            </w:r>
          </w:p>
        </w:tc>
        <w:tc>
          <w:tcPr>
            <w:tcW w:type="dxa" w:w="2464"/>
          </w:tcPr>
          <w:p>
            <w:r>
              <w:t>产品/法务/测试</w:t>
            </w:r>
          </w:p>
        </w:tc>
        <w:tc>
          <w:tcPr>
            <w:tcW w:type="dxa" w:w="2464"/>
          </w:tcPr>
          <w:p>
            <w:r>
              <w:t>微信授权、用户协议、隐私政策可访问</w:t>
            </w:r>
          </w:p>
        </w:tc>
      </w:tr>
      <w:tr>
        <w:tc>
          <w:tcPr>
            <w:tcW w:type="dxa" w:w="2464"/>
          </w:tcPr>
          <w:p>
            <w:r>
              <w:t>□</w:t>
            </w:r>
          </w:p>
        </w:tc>
        <w:tc>
          <w:tcPr>
            <w:tcW w:type="dxa" w:w="2464"/>
          </w:tcPr>
          <w:p>
            <w:r>
              <w:t>监控与告警已接入</w:t>
            </w:r>
          </w:p>
        </w:tc>
        <w:tc>
          <w:tcPr>
            <w:tcW w:type="dxa" w:w="2464"/>
          </w:tcPr>
          <w:p>
            <w:r>
              <w:t>后端/运维</w:t>
            </w:r>
          </w:p>
        </w:tc>
        <w:tc>
          <w:tcPr>
            <w:tcW w:type="dxa" w:w="2464"/>
          </w:tcPr>
          <w:p>
            <w:r>
              <w:t>错误日志、支付失败、回调异常可告警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5. 缺陷分级与放行标准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等级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定义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示例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放行要求</w:t>
            </w:r>
          </w:p>
        </w:tc>
      </w:tr>
      <w:tr>
        <w:tc>
          <w:tcPr>
            <w:tcW w:type="dxa" w:w="2464"/>
          </w:tcPr>
          <w:p>
            <w:r>
              <w:t>P0</w:t>
            </w:r>
          </w:p>
        </w:tc>
        <w:tc>
          <w:tcPr>
            <w:tcW w:type="dxa" w:w="2464"/>
          </w:tcPr>
          <w:p>
            <w:r>
              <w:t>导致核心链路不可用或产生资金风险</w:t>
            </w:r>
          </w:p>
        </w:tc>
        <w:tc>
          <w:tcPr>
            <w:tcW w:type="dxa" w:w="2464"/>
          </w:tcPr>
          <w:p>
            <w:r>
              <w:t>无法支付、重复分账、物流状态错乱、库存穿透</w:t>
            </w:r>
          </w:p>
        </w:tc>
        <w:tc>
          <w:tcPr>
            <w:tcW w:type="dxa" w:w="2464"/>
          </w:tcPr>
          <w:p>
            <w:r>
              <w:t>必须修复后上线</w:t>
            </w:r>
          </w:p>
        </w:tc>
      </w:tr>
      <w:tr>
        <w:tc>
          <w:tcPr>
            <w:tcW w:type="dxa" w:w="2464"/>
          </w:tcPr>
          <w:p>
            <w:r>
              <w:t>P1</w:t>
            </w:r>
          </w:p>
        </w:tc>
        <w:tc>
          <w:tcPr>
            <w:tcW w:type="dxa" w:w="2464"/>
          </w:tcPr>
          <w:p>
            <w:r>
              <w:t>影响主要功能但有临时规避方案</w:t>
            </w:r>
          </w:p>
        </w:tc>
        <w:tc>
          <w:tcPr>
            <w:tcW w:type="dxa" w:w="2464"/>
          </w:tcPr>
          <w:p>
            <w:r>
              <w:t>邀请码失效判断异常、部分转售展示异常</w:t>
            </w:r>
          </w:p>
        </w:tc>
        <w:tc>
          <w:tcPr>
            <w:tcW w:type="dxa" w:w="2464"/>
          </w:tcPr>
          <w:p>
            <w:r>
              <w:t>原则上修复；如保留需评审</w:t>
            </w:r>
          </w:p>
        </w:tc>
      </w:tr>
      <w:tr>
        <w:tc>
          <w:tcPr>
            <w:tcW w:type="dxa" w:w="2464"/>
          </w:tcPr>
          <w:p>
            <w:r>
              <w:t>P2</w:t>
            </w:r>
          </w:p>
        </w:tc>
        <w:tc>
          <w:tcPr>
            <w:tcW w:type="dxa" w:w="2464"/>
          </w:tcPr>
          <w:p>
            <w:r>
              <w:t>体验或展示问题</w:t>
            </w:r>
          </w:p>
        </w:tc>
        <w:tc>
          <w:tcPr>
            <w:tcW w:type="dxa" w:w="2464"/>
          </w:tcPr>
          <w:p>
            <w:r>
              <w:t>文案错误、排序偶发抖动、非关键页样式问题</w:t>
            </w:r>
          </w:p>
        </w:tc>
        <w:tc>
          <w:tcPr>
            <w:tcW w:type="dxa" w:w="2464"/>
          </w:tcPr>
          <w:p>
            <w:r>
              <w:t>记录并排期修复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6. 上线计划（建议版本节奏）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阶段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目标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范围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上线动作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11111"/>
          </w:tcPr>
          <w:p>
            <w:r>
              <w:t>退出条件</w:t>
            </w:r>
          </w:p>
        </w:tc>
      </w:tr>
      <w:tr>
        <w:tc>
          <w:tcPr>
            <w:tcW w:type="dxa" w:w="1972"/>
          </w:tcPr>
          <w:p>
            <w:r>
              <w:t>阶段 1：灰度</w:t>
            </w:r>
          </w:p>
        </w:tc>
        <w:tc>
          <w:tcPr>
            <w:tcW w:type="dxa" w:w="1972"/>
          </w:tcPr>
          <w:p>
            <w:r>
              <w:t>验证交易闭环</w:t>
            </w:r>
          </w:p>
        </w:tc>
        <w:tc>
          <w:tcPr>
            <w:tcW w:type="dxa" w:w="1972"/>
          </w:tcPr>
          <w:p>
            <w:r>
              <w:t>登录、下单、支付、证书、物流、分销</w:t>
            </w:r>
          </w:p>
        </w:tc>
        <w:tc>
          <w:tcPr>
            <w:tcW w:type="dxa" w:w="1972"/>
          </w:tcPr>
          <w:p>
            <w:r>
              <w:t>白名单 100–300 用户</w:t>
            </w:r>
          </w:p>
        </w:tc>
        <w:tc>
          <w:tcPr>
            <w:tcW w:type="dxa" w:w="1972"/>
          </w:tcPr>
          <w:p>
            <w:r>
              <w:t>支付成功率、发货链路稳定</w:t>
            </w:r>
          </w:p>
        </w:tc>
      </w:tr>
      <w:tr>
        <w:tc>
          <w:tcPr>
            <w:tcW w:type="dxa" w:w="1972"/>
          </w:tcPr>
          <w:p>
            <w:r>
              <w:t>阶段 2：小流量</w:t>
            </w:r>
          </w:p>
        </w:tc>
        <w:tc>
          <w:tcPr>
            <w:tcW w:type="dxa" w:w="1972"/>
          </w:tcPr>
          <w:p>
            <w:r>
              <w:t>验证流通闭环</w:t>
            </w:r>
          </w:p>
        </w:tc>
        <w:tc>
          <w:tcPr>
            <w:tcW w:type="dxa" w:w="1972"/>
          </w:tcPr>
          <w:p>
            <w:r>
              <w:t>转售、托管、邀请码、艺术家等级</w:t>
            </w:r>
          </w:p>
        </w:tc>
        <w:tc>
          <w:tcPr>
            <w:tcW w:type="dxa" w:w="1972"/>
          </w:tcPr>
          <w:p>
            <w:r>
              <w:t>开放 10% 新流量</w:t>
            </w:r>
          </w:p>
        </w:tc>
        <w:tc>
          <w:tcPr>
            <w:tcW w:type="dxa" w:w="1972"/>
          </w:tcPr>
          <w:p>
            <w:r>
              <w:t>转售与分销对账无异常</w:t>
            </w:r>
          </w:p>
        </w:tc>
      </w:tr>
      <w:tr>
        <w:tc>
          <w:tcPr>
            <w:tcW w:type="dxa" w:w="1972"/>
          </w:tcPr>
          <w:p>
            <w:r>
              <w:t>阶段 3：活动期</w:t>
            </w:r>
          </w:p>
        </w:tc>
        <w:tc>
          <w:tcPr>
            <w:tcW w:type="dxa" w:w="1972"/>
          </w:tcPr>
          <w:p>
            <w:r>
              <w:t>验证增长模块</w:t>
            </w:r>
          </w:p>
        </w:tc>
        <w:tc>
          <w:tcPr>
            <w:tcW w:type="dxa" w:w="1972"/>
          </w:tcPr>
          <w:p>
            <w:r>
              <w:t>盲盒、独家发行、推荐排序</w:t>
            </w:r>
          </w:p>
        </w:tc>
        <w:tc>
          <w:tcPr>
            <w:tcW w:type="dxa" w:w="1972"/>
          </w:tcPr>
          <w:p>
            <w:r>
              <w:t>配合专题活动上线</w:t>
            </w:r>
          </w:p>
        </w:tc>
        <w:tc>
          <w:tcPr>
            <w:tcW w:type="dxa" w:w="1972"/>
          </w:tcPr>
          <w:p>
            <w:r>
              <w:t>服务稳定、转化符合预期</w:t>
            </w:r>
          </w:p>
        </w:tc>
      </w:tr>
      <w:tr>
        <w:tc>
          <w:tcPr>
            <w:tcW w:type="dxa" w:w="1972"/>
          </w:tcPr>
          <w:p>
            <w:r>
              <w:t>阶段 4：全量</w:t>
            </w:r>
          </w:p>
        </w:tc>
        <w:tc>
          <w:tcPr>
            <w:tcW w:type="dxa" w:w="1972"/>
          </w:tcPr>
          <w:p>
            <w:r>
              <w:t>全面放开</w:t>
            </w:r>
          </w:p>
        </w:tc>
        <w:tc>
          <w:tcPr>
            <w:tcW w:type="dxa" w:w="1972"/>
          </w:tcPr>
          <w:p>
            <w:r>
              <w:t>按策略逐步开放拼团份额转售</w:t>
            </w:r>
          </w:p>
        </w:tc>
        <w:tc>
          <w:tcPr>
            <w:tcW w:type="dxa" w:w="1972"/>
          </w:tcPr>
          <w:p>
            <w:r>
              <w:t>全量放开并持续监控</w:t>
            </w:r>
          </w:p>
        </w:tc>
        <w:tc>
          <w:tcPr>
            <w:tcW w:type="dxa" w:w="1972"/>
          </w:tcPr>
          <w:p>
            <w:r>
              <w:t>日常运营稳定</w:t>
            </w:r>
          </w:p>
        </w:tc>
      </w:tr>
    </w:tbl>
    <w:p>
      <w:pPr>
        <w:spacing w:after="200"/>
      </w:pP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7. 上线当日值守清单</w:t>
      </w:r>
    </w:p>
    <w:p>
      <w:pPr>
        <w:spacing w:after="80"/>
        <w:ind w:left="170"/>
      </w:pPr>
      <w:r>
        <w:rPr>
          <w:rFonts w:ascii="Noto Sans CJK SC" w:hAnsi="Noto Sans CJK SC" w:eastAsia="Noto Sans CJK SC"/>
        </w:rPr>
        <w:t>1）09:00 前完成数据库备份、配置校验、支付参数复核。</w:t>
      </w:r>
    </w:p>
    <w:p>
      <w:pPr>
        <w:spacing w:after="80"/>
        <w:ind w:left="170"/>
      </w:pPr>
      <w:r>
        <w:rPr>
          <w:rFonts w:ascii="Noto Sans CJK SC" w:hAnsi="Noto Sans CJK SC" w:eastAsia="Noto Sans CJK SC"/>
        </w:rPr>
        <w:t>2）10:00 前运营确认首批在售作品、签约艺术家、盲盒活动页素材。</w:t>
      </w:r>
    </w:p>
    <w:p>
      <w:pPr>
        <w:spacing w:after="80"/>
        <w:ind w:left="170"/>
      </w:pPr>
      <w:r>
        <w:rPr>
          <w:rFonts w:ascii="Noto Sans CJK SC" w:hAnsi="Noto Sans CJK SC" w:eastAsia="Noto Sans CJK SC"/>
        </w:rPr>
        <w:t>3）上线后 30 分钟内重点观察：登录成功率、下单成功率、支付回调、物流写入、证书生成。</w:t>
      </w:r>
    </w:p>
    <w:p>
      <w:pPr>
        <w:spacing w:after="80"/>
        <w:ind w:left="170"/>
      </w:pPr>
      <w:r>
        <w:rPr>
          <w:rFonts w:ascii="Noto Sans CJK SC" w:hAnsi="Noto Sans CJK SC" w:eastAsia="Noto Sans CJK SC"/>
        </w:rPr>
        <w:t>4）首日每 2 小时做一次佣金与订单抽样对账；若发现资金类异常，立即关闭支付与分销结算入口。</w:t>
      </w:r>
    </w:p>
    <w:p>
      <w:pPr>
        <w:spacing w:after="80"/>
        <w:ind w:left="170"/>
      </w:pPr>
      <w:r>
        <w:rPr>
          <w:rFonts w:ascii="Noto Sans CJK SC" w:hAnsi="Noto Sans CJK SC" w:eastAsia="Noto Sans CJK SC"/>
        </w:rPr>
        <w:t>5）保留回滚方案：版本回退、活动开关关闭、盲盒与拼团开关关闭、转售入口关闭。</w:t>
      </w:r>
    </w:p>
    <w:p>
      <w:pPr>
        <w:pStyle w:val="Heading1"/>
        <w:spacing w:after="120" w:before="60" w:line="288" w:lineRule="auto"/>
      </w:pPr>
      <w:r>
        <w:rPr>
          <w:rFonts w:ascii="Noto Sans CJK SC" w:hAnsi="Noto Sans CJK SC" w:eastAsia="Noto Sans CJK SC"/>
          <w:b w:val="0"/>
        </w:rPr>
        <w:t>8. 版本签署建议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角色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姓名/团队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签署意见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A97F30"/>
          </w:tcPr>
          <w:p>
            <w:r>
              <w:t>日期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</w:pPr>
            <w:r/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</w:pPr>
            <w:r/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</w:pPr>
            <w:r/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60"/>
            </w:pPr>
            <w:r/>
          </w:p>
        </w:tc>
      </w:tr>
    </w:tbl>
    <w:sectPr w:rsidR="00FC693F" w:rsidRPr="0006063C" w:rsidSect="00034616">
      <w:footerReference w:type="default" r:id="rId9"/>
      <w:pgSz w:w="12240" w:h="15840"/>
      <w:pgMar w:top="124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拾艺局 · 测试用例与上线计划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97F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18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81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Label"/>
    <w:rPr>
      <w:rFonts w:ascii="Noto Sans CJK SC" w:hAnsi="Noto Sans CJK SC" w:eastAsia="Noto Sans CJK SC"/>
      <w:color w:val="7878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