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1F1F"/>
          <w:sz w:val="44"/>
        </w:rPr>
        <w:t>拾艺局</w:t>
        <w:br/>
        <w:t>后端接口文档（RESTful 完整版）</w:t>
      </w:r>
    </w:p>
    <w:p>
      <w:pPr>
        <w:jc w:val="center"/>
      </w:pPr>
      <w:r>
        <w:rPr>
          <w:rFonts w:ascii="Arial" w:hAnsi="Arial" w:eastAsia="Microsoft YaHei"/>
          <w:color w:val="666666"/>
          <w:sz w:val="22"/>
        </w:rPr>
        <w:t>版本：V1.0</w:t>
        <w:br/>
        <w:t>适用范围：微信小程序前端 / 管理后台 / 艺术家后台 / 运营后台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F6F2E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Arial" w:hAnsi="Arial" w:eastAsia="Microsoft YaHei"/>
                <w:sz w:val="21"/>
              </w:rPr>
              <w:t>文档说明：本接口文档基于“拾艺局”V1 产品范围编写，覆盖用户、艺术家、作品、订单、支付、物流、证书、托管、分销、转售、拼团、盲盒、独家发行与后台运营接口。默认响应格式为 JSON。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1. 接口总约定</w:t>
      </w:r>
    </w:p>
    <w:p>
      <w:pPr>
        <w:pStyle w:val="Heading2"/>
      </w:pPr>
      <w:r>
        <w:rPr>
          <w:b w:val="0"/>
        </w:rPr>
        <w:t>1.1 基础规范</w:t>
      </w:r>
    </w:p>
    <w:p>
      <w:r>
        <w:rPr>
          <w:b w:val="0"/>
        </w:rPr>
        <w:t>Base URL：/api/v1</w:t>
      </w:r>
    </w:p>
    <w:p>
      <w:r>
        <w:rPr>
          <w:b w:val="0"/>
        </w:rPr>
        <w:t>认证方式：微信用户端采用 Bearer Token；后台采用 Bearer Token + 角色权限校验。</w:t>
      </w:r>
    </w:p>
    <w:p>
      <w:r>
        <w:rPr>
          <w:b w:val="0"/>
        </w:rPr>
        <w:t>时间格式：YYYY-MM-DD HH:mm:ss；金额单位默认元，数据库可存分。</w:t>
      </w:r>
    </w:p>
    <w:p>
      <w:r>
        <w:rPr>
          <w:b w:val="0"/>
        </w:rPr>
        <w:t>分页参数：pageNum、pageSize；列表默认按 createTime desc。</w:t>
      </w:r>
    </w:p>
    <w:p>
      <w:r>
        <w:rPr>
          <w:b w:val="0"/>
        </w:rPr>
        <w:t>幂等要求：支付回调、发货、佣金结算、证书生成需支持幂等处理。</w:t>
      </w:r>
    </w:p>
    <w:p>
      <w:pPr>
        <w:pStyle w:val="Heading2"/>
      </w:pPr>
      <w:r>
        <w:rPr>
          <w:b w:val="0"/>
        </w:rPr>
        <w:t>1.2 通用响应体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字段</w:t>
            </w:r>
          </w:p>
        </w:tc>
        <w:tc>
          <w:tcPr>
            <w:tcW w:type="dxa" w:w="32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32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/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/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/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/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/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/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/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/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/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code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int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0=成功，非0=失败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message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string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提示信息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data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object/array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业务数据</w:t>
            </w:r>
          </w:p>
        </w:tc>
      </w:tr>
      <w:tr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traceId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string</w:t>
            </w:r>
          </w:p>
        </w:tc>
        <w:tc>
          <w:tcPr>
            <w:tcW w:type="dxa" w:w="324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链路追踪ID，便于排错</w:t>
            </w:r>
          </w:p>
        </w:tc>
      </w:tr>
    </w:tbl>
    <w:p>
      <w:pPr>
        <w:pStyle w:val="Heading2"/>
      </w:pPr>
      <w:r>
        <w:rPr>
          <w:b w:val="0"/>
        </w:rPr>
        <w:t>1.3 角色与权限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角色</w:t>
            </w:r>
          </w:p>
        </w:tc>
        <w:tc>
          <w:tcPr>
            <w:tcW w:type="dxa" w:w="2436"/>
            <w:shd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端</w:t>
            </w:r>
          </w:p>
        </w:tc>
        <w:tc>
          <w:tcPr>
            <w:tcW w:type="dxa" w:w="2436"/>
            <w:shd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主要权限</w:t>
            </w:r>
          </w:p>
        </w:tc>
        <w:tc>
          <w:tcPr>
            <w:tcW w:type="dxa" w:w="2436"/>
            <w:shd w:fill="D9E2F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备注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小程序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浏览作品、查看艺术家主页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部分活动需邀请码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藏家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小程序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入藏、拼团、转售、证书、托管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需登录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艺荐官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小程序/后台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分享作品、查看团队、查看佣金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具二级分销与三级团队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艺术家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后台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管理主页、作品、价格微调、托管方式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价格浮动受限</w:t>
            </w:r>
          </w:p>
        </w:tc>
      </w:tr>
      <w:tr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运营后台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配置规则、审核、发货、盲盒、独家发行</w:t>
            </w:r>
          </w:p>
        </w:tc>
        <w:tc>
          <w:tcPr>
            <w:tcW w:type="dxa" w:w="24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最高权限</w:t>
            </w:r>
          </w:p>
        </w:tc>
      </w:tr>
    </w:tbl>
    <w:p>
      <w:pPr>
        <w:pStyle w:val="Heading1"/>
      </w:pPr>
      <w:r>
        <w:rPr>
          <w:b w:val="0"/>
        </w:rPr>
        <w:t>2. 登录与用户接口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2948"/>
        <w:gridCol w:w="1814"/>
        <w:gridCol w:w="1814"/>
        <w:gridCol w:w="1701"/>
      </w:tblGrid>
      <w:tr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权限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/auth/wx/login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微信登录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换取 token、绑定 openId / unionId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/auth/logout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退出登录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清理 token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/users/me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我的信息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获取头像、昵称、角色、邀请码信息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PUT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/users/me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更新个人资料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修改昵称、手机号、隐私设置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/users/invite/verify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校验邀请码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验证邀请码有效性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/users/wallet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我的钱包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余额、冻结金额、累计佣金</w:t>
            </w:r>
          </w:p>
        </w:tc>
      </w:tr>
    </w:tbl>
    <w:p/>
    <w:p>
      <w:pPr>
        <w:pStyle w:val="Heading2"/>
      </w:pPr>
      <w:r>
        <w:rPr>
          <w:b w:val="0"/>
        </w:rPr>
        <w:t>2.1 登录请求示例</w:t>
      </w:r>
    </w:p>
    <w:p>
      <w:r>
        <w:rPr>
          <w:b w:val="0"/>
        </w:rPr>
        <w:t>POST /api/v1/auth/wx/login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D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字段</w:t>
            </w:r>
          </w:p>
        </w:tc>
        <w:tc>
          <w:tcPr>
            <w:tcW w:type="dxa" w:w="4873"/>
            <w:shd w:fill="D9EAD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说明</w:t>
            </w:r>
          </w:p>
        </w:tc>
      </w:tr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code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wx.login 获取的 code</w:t>
            </w:r>
          </w:p>
        </w:tc>
      </w:tr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avatarUrl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微信头像，首次登录可传</w:t>
            </w:r>
          </w:p>
        </w:tc>
      </w:tr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nickname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微信昵称，首次登录可传</w:t>
            </w:r>
          </w:p>
        </w:tc>
      </w:tr>
      <w:tr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inviteCode</w:t>
            </w:r>
          </w:p>
        </w:tc>
        <w:tc>
          <w:tcPr>
            <w:tcW w:type="dxa" w:w="487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早期准入邀请码，可选/必填由后台配置</w:t>
            </w:r>
          </w:p>
        </w:tc>
      </w:tr>
    </w:tbl>
    <w:p>
      <w:pPr>
        <w:pStyle w:val="Heading1"/>
      </w:pPr>
      <w:r>
        <w:rPr>
          <w:b w:val="0"/>
        </w:rPr>
        <w:t>3. 艺术家与主页接口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2948"/>
        <w:gridCol w:w="1814"/>
        <w:gridCol w:w="1814"/>
        <w:gridCol w:w="1701"/>
      </w:tblGrid>
      <w:tr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权限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/artists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艺术家列表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支持等级、风格、热度筛选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/artists/{id}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艺术家详情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主页、简介、数据看板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/artists/{id}/works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艺术家作品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在售 / 已收藏 / 流通中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/artist/profile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保存主页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艺术家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编辑头像、简介、slogan、封面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/artist/dashboard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艺术家看板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艺术家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浏览量、成交额、粉丝数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/artist/follow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关注艺术家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用于关注数与热度统计</w:t>
            </w:r>
          </w:p>
        </w:tc>
      </w:tr>
    </w:tbl>
    <w:p/>
    <w:p>
      <w:pPr>
        <w:pStyle w:val="Heading1"/>
      </w:pPr>
      <w:r>
        <w:rPr>
          <w:b w:val="0"/>
        </w:rPr>
        <w:t>4. 作品与动态定价接口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2948"/>
        <w:gridCol w:w="1814"/>
        <w:gridCol w:w="1814"/>
        <w:gridCol w:w="1701"/>
      </w:tblGrid>
      <w:tr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权限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/works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作品列表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支持排序、搜索、筛选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/works/{id}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作品详情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详情、价格曲线、证书状态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/artist/works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新增作品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艺术家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创建作品/SKU/库存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PUT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/artist/works/{id}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编辑作品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艺术家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修改文案、图集、标签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/artist/works/{id}/price-tune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价格微调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艺术家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单次浮动不得超过 ±0.5%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/ops/works/{id}/sort-weight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配置排序权重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设置时间/热度/人工/等级权重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/ops/pricing/config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配置价格公式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配置在线天数、关注人数、等级系数</w:t>
            </w:r>
          </w:p>
        </w:tc>
      </w:tr>
    </w:tbl>
    <w:p/>
    <w:p>
      <w:pPr>
        <w:pStyle w:val="Heading2"/>
      </w:pPr>
      <w:r>
        <w:rPr>
          <w:b w:val="0"/>
        </w:rPr>
        <w:t>4.1 作品详情返回重点字段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F4CC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字段</w:t>
            </w:r>
          </w:p>
        </w:tc>
        <w:tc>
          <w:tcPr>
            <w:tcW w:type="dxa" w:w="3249"/>
            <w:shd w:fill="F4CC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类型</w:t>
            </w:r>
          </w:p>
        </w:tc>
        <w:tc>
          <w:tcPr>
            <w:tcW w:type="dxa" w:w="3249"/>
            <w:shd w:fill="F4CCCC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说明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saleStatus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string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ON_SALE / COLLECTED / RESELLING / BLIND_BOX_LOCKED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currentPrice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number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当前展示价，已按公式计算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artistLevelName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string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艺术家等级名称，前台展示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isGroupEnabled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boolean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是否支持拼团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isResaleEnabled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boolean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是否允许转售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certificateType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string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ELECTRONIC / PAPER / BOTH</w:t>
            </w:r>
          </w:p>
        </w:tc>
      </w:tr>
    </w:tbl>
    <w:p>
      <w:pPr>
        <w:pStyle w:val="Heading1"/>
      </w:pPr>
      <w:r>
        <w:rPr>
          <w:b w:val="0"/>
        </w:rPr>
        <w:t>5. 订单、支付与物流接口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2948"/>
        <w:gridCol w:w="1814"/>
        <w:gridCol w:w="1814"/>
        <w:gridCol w:w="1701"/>
      </w:tblGrid>
      <w:tr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权限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/orders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创建订单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支持单独入藏、拼团入藏、盲盒购买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/orders/{id}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订单详情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订单状态、支付状态、履约方式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/orders/{id}/pay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发起支付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拉起微信支付参数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/payments/wx/notify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支付回调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系统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微信支付异步通知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/ops/orders/{id}/ship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后台发货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填写物流公司与单号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/orders/{id}/logistics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物流轨迹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查询物流节点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/orders/{id}/confirm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确认收货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完成订单闭环</w:t>
            </w:r>
          </w:p>
        </w:tc>
      </w:tr>
    </w:tbl>
    <w:p/>
    <w:p>
      <w:pPr>
        <w:pStyle w:val="Heading2"/>
      </w:pPr>
      <w:r>
        <w:rPr>
          <w:b w:val="0"/>
        </w:rPr>
        <w:t>5.1 订单状态机建议</w:t>
      </w:r>
    </w:p>
    <w:p>
      <w:r>
        <w:rPr>
          <w:b w:val="0"/>
        </w:rPr>
        <w:t>待支付 → 已支付 → 待履约 → 已发货/托管中 → 已完成；转售订单需额外支持“待审核”“流转中”状态。</w:t>
      </w:r>
    </w:p>
    <w:p>
      <w:pPr>
        <w:pStyle w:val="Heading1"/>
      </w:pPr>
      <w:r>
        <w:rPr>
          <w:b w:val="0"/>
        </w:rPr>
        <w:t>6. 证书与托管接口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2948"/>
        <w:gridCol w:w="1814"/>
        <w:gridCol w:w="1814"/>
        <w:gridCol w:w="1701"/>
      </w:tblGrid>
      <w:tr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权限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/certificates/{id}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证书详情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电子证书信息与下载地址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/orders/{id}/certificate/apply-paper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申请纸质证书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生成纸质证书履约任务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/custody/options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托管方式列表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平台托管 / 艺术家托管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/custody/contracts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创建托管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按月费率或固定年费生成托管单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/custody/contracts/{id}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托管详情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托管地点、费用、状态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/ops/custody/contracts/{id}/renew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续费处理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手工或自动续费</w:t>
            </w:r>
          </w:p>
        </w:tc>
      </w:tr>
    </w:tbl>
    <w:p/>
    <w:p>
      <w:pPr>
        <w:pStyle w:val="Heading1"/>
      </w:pPr>
      <w:r>
        <w:rPr>
          <w:b w:val="0"/>
        </w:rPr>
        <w:t>7. 分销、团队与佣金接口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2948"/>
        <w:gridCol w:w="1814"/>
        <w:gridCol w:w="1814"/>
        <w:gridCol w:w="1701"/>
      </w:tblGrid>
      <w:tr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权限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/referral/dashboard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艺荐官中心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艺荐官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收益、团队、转化率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/referral/share/link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生成分享链接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艺荐官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包含作品、场景与邀请码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/referral/team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团队列表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艺荐官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查看三级团队结构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/referral/commissions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佣金明细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艺荐官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按订单、层级、状态查询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/ops/referral/config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分销参数配置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配置二级分销与三级团队比例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/ops/referral/settle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佣金结算任务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按订单完成后结算</w:t>
            </w:r>
          </w:p>
        </w:tc>
      </w:tr>
    </w:tbl>
    <w:p/>
    <w:p>
      <w:pPr>
        <w:pStyle w:val="Heading1"/>
      </w:pPr>
      <w:r>
        <w:rPr>
          <w:b w:val="0"/>
        </w:rPr>
        <w:t>8. 转售与流通市场接口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2948"/>
        <w:gridCol w:w="1814"/>
        <w:gridCol w:w="1814"/>
        <w:gridCol w:w="1701"/>
      </w:tblGrid>
      <w:tr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权限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/resales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发起转售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设置价格、履约方式、展示说明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/resales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流通市场列表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查看在售转售藏品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/resales/{id}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转售详情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流转记录、证书、卖家信息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/resales/{id}/buy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购买转售藏品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创建转售订单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/ops/resales/{id}/audit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审核转售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校验持有期、价格区间、证书状态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/works/{id}/circulation-history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流转记录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艺术家 → 藏家 A → 藏家 B</w:t>
            </w:r>
          </w:p>
        </w:tc>
      </w:tr>
    </w:tbl>
    <w:p/>
    <w:p>
      <w:pPr>
        <w:pStyle w:val="Heading1"/>
      </w:pPr>
      <w:r>
        <w:rPr>
          <w:b w:val="0"/>
        </w:rPr>
        <w:t>9. 拼团收藏与盲盒接口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2948"/>
        <w:gridCol w:w="1814"/>
        <w:gridCol w:w="1814"/>
        <w:gridCol w:w="1701"/>
      </w:tblGrid>
      <w:tr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权限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/group-orders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创建拼团订单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选择份额比例与参与人数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/group-orders/{id}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拼团详情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成员、份额、状态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/group-orders/{id}/join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加入拼团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支付对应份额金额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/blind-boxes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盲盒列表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艺术家盲盒 / 主题盲盒 / 新人盲盒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/blind-boxes/{id}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盲盒详情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保底价值、概率说明、限购规则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/blind-boxes/{id}/purchase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购买盲盒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生成盲盒订单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/blind-boxes/{id}/open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开盒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返回抽中作品与证书数据</w:t>
            </w:r>
          </w:p>
        </w:tc>
      </w:tr>
    </w:tbl>
    <w:p/>
    <w:p>
      <w:pPr>
        <w:pStyle w:val="Heading1"/>
      </w:pPr>
      <w:r>
        <w:rPr>
          <w:b w:val="0"/>
        </w:rPr>
        <w:t>10. 独家发行与活动运营接口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2948"/>
        <w:gridCol w:w="1814"/>
        <w:gridCol w:w="1814"/>
        <w:gridCol w:w="1701"/>
      </w:tblGrid>
      <w:tr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权限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/exclusive-releases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独家发行列表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预约中 / 开售中 / 已结束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/exclusive-releases/{id}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独家发行详情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游客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批次、限量、预约人数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/exclusive-releases/{id}/reserve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预约独家发行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已登录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预约抢购资格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/ops/exclusive-releases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创建独家发行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绑定艺术家与作品批次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/ops/exclusive-releases/{id}/publish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发布活动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上架预约或发售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/ops/banners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配置首页活动位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配置 banner / 热门入口</w:t>
            </w:r>
          </w:p>
        </w:tc>
      </w:tr>
    </w:tbl>
    <w:p/>
    <w:p>
      <w:pPr>
        <w:pStyle w:val="Heading1"/>
      </w:pPr>
      <w:r>
        <w:rPr>
          <w:b w:val="0"/>
        </w:rPr>
        <w:t>11. 后台运营与审核接口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7"/>
        <w:gridCol w:w="2948"/>
        <w:gridCol w:w="1814"/>
        <w:gridCol w:w="1814"/>
        <w:gridCol w:w="1701"/>
      </w:tblGrid>
      <w:tr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路径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权限</w:t>
            </w:r>
          </w:p>
        </w:tc>
        <w:tc>
          <w:tcPr>
            <w:tcW w:type="dxa" w:w="1949"/>
            <w:shd w:fill="1F1F1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/ops/users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用户管理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用户查询、实名、状态、邀请关系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/ops/artists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艺术家管理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审核、等级、签约状态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/ops/artists/{id}/level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设置艺术家等级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前后台同步展示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/ops/works/{id}/audit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作品审核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上架、下架、驳回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/ops/orders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订单管理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履约、退款、异常处理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GET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/ops/reports/overview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经营概览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GMV、订单、佣金、留存</w:t>
            </w:r>
          </w:p>
        </w:tc>
      </w:tr>
      <w:tr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POST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/ops/system/config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系统配置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平台运营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邀请码、隐私、费率、文案</w:t>
            </w:r>
          </w:p>
        </w:tc>
      </w:tr>
    </w:tbl>
    <w:p/>
    <w:p>
      <w:pPr>
        <w:pStyle w:val="Heading1"/>
      </w:pPr>
      <w:r>
        <w:rPr>
          <w:b w:val="0"/>
        </w:rPr>
        <w:t>12. 错误码建议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1F1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错误码</w:t>
            </w:r>
          </w:p>
        </w:tc>
        <w:tc>
          <w:tcPr>
            <w:tcW w:type="dxa" w:w="3249"/>
            <w:shd w:fill="1F1F1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3249"/>
            <w:shd w:fill="1F1F1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40001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参数错误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请求参数缺失或格式非法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40009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邀请码无效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邀请码不存在、过期或次数耗尽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40021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价格超出范围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艺术家调价超出 ±0.5% 限制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40031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不可转售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未达到最短持有期或证书异常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40100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未登录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token 缺失或失效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40300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无权限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角色无该接口权限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40900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状态冲突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订单、证书、托管状态不允许当前操作</w:t>
            </w:r>
          </w:p>
        </w:tc>
      </w:tr>
      <w:tr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50000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系统异常</w:t>
            </w:r>
          </w:p>
        </w:tc>
        <w:tc>
          <w:tcPr>
            <w:tcW w:type="dxa" w:w="324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t>服务端错误，请结合 traceId 排查</w:t>
            </w:r>
          </w:p>
        </w:tc>
      </w:tr>
    </w:tbl>
    <w:p>
      <w:pPr>
        <w:pStyle w:val="Heading1"/>
      </w:pPr>
      <w:r>
        <w:rPr>
          <w:b w:val="0"/>
        </w:rPr>
        <w:t>13. 开发建议</w:t>
      </w:r>
    </w:p>
    <w:p>
      <w:r>
        <w:rPr>
          <w:b w:val="0"/>
        </w:rPr>
        <w:t>用户端与后台端建议拆分网关前缀，例如 /app-api/v1 与 /admin-api/v1，便于鉴权与日志治理。</w:t>
      </w:r>
    </w:p>
    <w:p>
      <w:r>
        <w:rPr>
          <w:b w:val="0"/>
        </w:rPr>
        <w:t>涉及金额、库存、份额、佣金结算的接口建议加事务与乐观锁，避免超卖与重复结算。</w:t>
      </w:r>
    </w:p>
    <w:p>
      <w:r>
        <w:rPr>
          <w:b w:val="0"/>
        </w:rPr>
        <w:t>物流查询、微信支付回调、证书生成、佣金结算建议采用异步任务/消息队列。</w:t>
      </w:r>
    </w:p>
    <w:p>
      <w:r>
        <w:rPr>
          <w:b w:val="0"/>
        </w:rPr>
        <w:t>图片、证书 PDF、海报等静态资源建议统一走对象存储与 CDN。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3A3A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