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6818" w14:textId="77777777" w:rsidR="00185F25" w:rsidRPr="00185F25" w:rsidRDefault="00185F25" w:rsidP="00185F25">
      <w:pPr>
        <w:pStyle w:val="Heading1"/>
        <w:rPr>
          <w:lang w:val="ru-RU"/>
        </w:rPr>
      </w:pPr>
      <w:r w:rsidRPr="00185F25">
        <w:rPr>
          <w:lang w:val="ru-RU"/>
        </w:rPr>
        <w:t>Лейбниц и эмпиризм против здравого смысла: кто более безумен?</w:t>
      </w:r>
    </w:p>
    <w:p w14:paraId="34CA6490" w14:textId="77777777" w:rsidR="00185F25" w:rsidRPr="00185F25" w:rsidRDefault="00185F25" w:rsidP="00185F25">
      <w:pPr>
        <w:rPr>
          <w:lang w:val="ru-RU"/>
        </w:rPr>
      </w:pPr>
    </w:p>
    <w:p w14:paraId="2ACD5349" w14:textId="77777777" w:rsidR="00185F25" w:rsidRPr="00185F25" w:rsidRDefault="00185F25" w:rsidP="00185F25">
      <w:pPr>
        <w:pStyle w:val="Heading2"/>
        <w:rPr>
          <w:lang w:val="ru-RU"/>
        </w:rPr>
      </w:pPr>
      <w:r w:rsidRPr="00185F25">
        <w:rPr>
          <w:lang w:val="ru-RU"/>
        </w:rPr>
        <w:t>Безумнее, чем шизофреник? Радикальность мысли Лейбница</w:t>
      </w:r>
    </w:p>
    <w:p w14:paraId="228D04C3" w14:textId="4CE097AD" w:rsid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Наверное, у меня входит в традицию начинать каждую лекцию с новой характеристики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Вильгельма Готфрида 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И это неудивительно, ведь подготовка к разговору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нем каждый раз оставляет глубокое впечатление.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Представьте себе картину: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приходит в сумасшедший дом. Он находит самого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безнадежного, неизлечимо больного шизофреника, подходит к нему и начинает излагать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свою «Монадологию» — учение об устройстве реальности и мироздания. Выслушав его,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шизофреник говорит: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«</w:t>
      </w:r>
      <w:proofErr w:type="gramStart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Знаешь</w:t>
      </w:r>
      <w:proofErr w:type="gram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что,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ты больший псих, чем я».</w:t>
      </w:r>
    </w:p>
    <w:p w14:paraId="0EE5A971" w14:textId="77777777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5109DF7" w14:textId="7E39F5E8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Этот образ как нельзя лучше передает радикальность его мысли. Когда мы проходили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эмпиризм, философия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Дэвида Юма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уже казалась чем-то, что выходит за пределы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здравого смысла. Но на этой неделе я нашел в работах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такой ход мысли, </w:t>
      </w:r>
      <w:proofErr w:type="gramStart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что</w:t>
      </w:r>
      <w:proofErr w:type="gram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если бы его услышал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Юм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он бы счел это безумием. То есть возможен такой ход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мысли,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который способен устроить настоящий когнитивный диссонанс самому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последовательному эмпирику.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Речь идет не просто о логическом опровержении в ходе интеллектуальной дискуссии.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Эмпиризм не нужно опровергать — его нужно развивать. Но в нем есть одно яркое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допущение, которое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Юм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кажется, проморгал. 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может на него указать.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Сегодня мы попытаемся проследить этот ход мысли, хотя сделать это непросто. Мы с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вами все еще находимся в оборонительной фазе, пытаясь разобраться в сложной системе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Это не линейное учение, а скорее узел, клубок взаимосвязанных вопросов, и у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него нет одного произведения, где все было бы изложено систематически от начала до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конца. Поэтому мы потянем за одну из ниточек этого клубка.</w:t>
      </w:r>
    </w:p>
    <w:p w14:paraId="2988E2FA" w14:textId="77777777" w:rsidR="00185F25" w:rsidRPr="00185F25" w:rsidRDefault="00185F25" w:rsidP="00185F25">
      <w:pPr>
        <w:pStyle w:val="Heading2"/>
        <w:rPr>
          <w:lang w:val="ru-RU"/>
        </w:rPr>
      </w:pPr>
      <w:r w:rsidRPr="00185F25">
        <w:rPr>
          <w:lang w:val="ru-RU"/>
        </w:rPr>
        <w:t>Критика субстанции: Ахиллесова пята дуализма и материализма</w:t>
      </w:r>
    </w:p>
    <w:p w14:paraId="656BECB4" w14:textId="5AF5E3CC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Начнем с главной «фишки» эмпиризма — с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критики субстанции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Эмпиризм утверждает,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что понятие субстанции — это необоснованное допущение. Вспомним знаменитый тезис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Рене Декарта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: «Я мыслю, следовательно, существую».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Декарт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фиксирует факт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мышления — это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свойство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Затем он делает логический скачок и заявляет, что раз есть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свойство, значит, должен быть и его носитель — тот, кто мыслит. Этот «тот, кто мыслит»,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и есть мыслящая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субстанция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Тот же логический скачок происходит и у Гоббса, только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субстанция, к которой относится свойство, – материальная, протяженная субстанция.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Для эмпирика этот переход от наблюдаемого свойства к гипотетическому носителю — не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более чем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допущение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(постулат). Мы никогда в опыте не сталкиваемся с «носителем», 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всегда лишь с новыми свойствами. Этот же принцип применим к любому объекту: мы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видим белый цвет и определенную форму стула, но сам «стул как таковой», основа всех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этих свойств, от нас ускользает.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И вот здесь эмпирик, столкнувшись с учением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немедленно задал бы вопрос.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Когда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говорит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«монада»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он, по сути, говорит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«субстанция»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Он и сам этого не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отрицает. Но не попадает ли он в ту же ловушку, что 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Декарт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и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Гоббс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? Не является ли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его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таким же необоснованным допущением? Эмпирик сказал бы: все ваши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сложные рассуждения о монадологии некорректны, потому что в их основе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lastRenderedPageBreak/>
        <w:t>лежит то же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самое допущение о существовании некоего носителя свойств.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Задача, которая перед нами стоит, — понять, почему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являясь субстанцией, тем не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менее, не подпадает под эту критику и не является простым допущением.</w:t>
      </w:r>
    </w:p>
    <w:p w14:paraId="7864AF12" w14:textId="77777777" w:rsidR="00185F25" w:rsidRPr="00185F25" w:rsidRDefault="00185F25" w:rsidP="00185F25">
      <w:pPr>
        <w:pStyle w:val="Heading2"/>
        <w:rPr>
          <w:lang w:val="ru-RU"/>
        </w:rPr>
      </w:pPr>
      <w:r w:rsidRPr="00185F25">
        <w:rPr>
          <w:lang w:val="ru-RU"/>
        </w:rPr>
        <w:t>Два парадокса на пути к монаде</w:t>
      </w:r>
    </w:p>
    <w:p w14:paraId="31725CCE" w14:textId="3E31626C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не постулирует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монаду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он выводит ее как необходимое логическое следствие,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как решение двух фундаментальных проблем, одной древней и одной ультрасовременной.</w:t>
      </w:r>
    </w:p>
    <w:p w14:paraId="08712782" w14:textId="47DE4888" w:rsidR="00185F25" w:rsidRPr="00185F25" w:rsidRDefault="00185F25" w:rsidP="00185F25">
      <w:pPr>
        <w:pStyle w:val="Heading3"/>
        <w:rPr>
          <w:lang w:val="en-US"/>
        </w:rPr>
      </w:pPr>
      <w:r w:rsidRPr="00185F25">
        <w:rPr>
          <w:lang w:val="ru-RU"/>
        </w:rPr>
        <w:t>Парадокс бесконечной делимости</w:t>
      </w:r>
    </w:p>
    <w:p w14:paraId="167AB472" w14:textId="78A26106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Это древняя проблема. Любой физический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объект можно делить до тех пор, пока мы не дойдем до некоего предела —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неделимой частицы, атома. В противном случае, если деление объекта бесконечно,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сумма частей никогда не сможет составить конечное целое. Но этот принцип не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работает для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восприятия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Любое, даже самое малое содержание восприятия,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мысленно можно разделить еще дальше: у него всегда будет «верх» и «низ»,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«право» и «лево». Таким образом, наше восприятие по своей природе бесконечно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делимо.</w:t>
      </w:r>
    </w:p>
    <w:p w14:paraId="07DD1794" w14:textId="455F8CFE" w:rsidR="00185F25" w:rsidRPr="00185F25" w:rsidRDefault="00185F25" w:rsidP="00185F25">
      <w:pPr>
        <w:pStyle w:val="Heading3"/>
        <w:rPr>
          <w:lang w:val="en-US"/>
        </w:rPr>
      </w:pPr>
      <w:r w:rsidRPr="00185F25">
        <w:rPr>
          <w:lang w:val="ru-RU"/>
        </w:rPr>
        <w:t xml:space="preserve">Объяснительный разрыв (проблема </w:t>
      </w:r>
      <w:r>
        <w:rPr>
          <w:i/>
          <w:iCs/>
          <w:lang w:val="en-GB"/>
        </w:rPr>
        <w:t>qualia</w:t>
      </w:r>
      <w:r w:rsidRPr="00185F25">
        <w:rPr>
          <w:lang w:val="ru-RU"/>
        </w:rPr>
        <w:t>)</w:t>
      </w:r>
    </w:p>
    <w:p w14:paraId="66348B4C" w14:textId="1E8C4FC6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Эту проблему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сформулировал задолго до ее </w:t>
      </w:r>
      <w:proofErr w:type="spellStart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переоткрытия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 </w:t>
      </w:r>
      <w:r>
        <w:rPr>
          <w:rFonts w:ascii="Times New Roman" w:hAnsi="Times New Roman" w:cs="Times New Roman"/>
          <w:color w:val="000000"/>
          <w:kern w:val="0"/>
          <w:lang w:val="en-GB"/>
        </w:rPr>
        <w:t>XX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веке. Представим, что наше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сознание — это огромная мельница. Мы можем войти внутрь, изучить все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шестеренки, увидеть, как одна деталь толкает другую. Мы полностью поймем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механику, но нигде внутри мы не найдем само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восприятие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саму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мысль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или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ощущение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Современный нейробиолог может описать все нейронные паттерны,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которые вызывают у нас ощущение, например, жжения от запаха нашатыря, но он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не сможет объяснить,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почему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именно эти процессы порождают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именно это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ощущение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а не какое-то другое, и почему они вообще порождают хоть какое-то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ощущение.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Решая эти два парадокса,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совершает революцию в онтологии.</w:t>
      </w:r>
    </w:p>
    <w:p w14:paraId="4C1F2AD6" w14:textId="66FD88C9" w:rsidR="00185F25" w:rsidRPr="00185F25" w:rsidRDefault="00185F25" w:rsidP="00185F2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Чтобы решить парадокс бесконечной делимости, он заявляет, что элементарный,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базовый уровень реальности должен быть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непротяженным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</w:t>
      </w:r>
    </w:p>
    <w:p w14:paraId="4B6F7E48" w14:textId="1C3B143D" w:rsidR="00185F25" w:rsidRPr="00185F25" w:rsidRDefault="00185F25" w:rsidP="00185F2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Чтобы решить проблему объяснительного разрыва, он утверждает, что восприятие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— это не продукт сложной системы, а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фундаментальное, базовое свойство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самой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реальности.</w:t>
      </w:r>
    </w:p>
    <w:p w14:paraId="6C9F563D" w14:textId="77777777" w:rsid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Таким образом,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вводит новую онтологическую категорию, создавая, образно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говоря, «третью полосу» между классической дихотомией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Парменида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: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б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ытие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(«есть») 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ичто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(«нет»). Эта третья полоса — мир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виртуального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Для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реальность делится на два уровня:</w:t>
      </w:r>
    </w:p>
    <w:p w14:paraId="4A24EE03" w14:textId="628B5150" w:rsidR="00185F25" w:rsidRPr="00185F25" w:rsidRDefault="00185F25" w:rsidP="00185F2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Актуальное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(фр. </w:t>
      </w:r>
      <w:proofErr w:type="spellStart"/>
      <w:r w:rsidRPr="00185F25"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actuel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) — это наш привычный мир протяженных, эмпирически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воспринимаемых объектов.</w:t>
      </w:r>
    </w:p>
    <w:p w14:paraId="0D272AFE" w14:textId="70F0701F" w:rsidR="00185F25" w:rsidRPr="00185F25" w:rsidRDefault="00185F25" w:rsidP="00185F2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Виртуальное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(фр. </w:t>
      </w:r>
      <w:proofErr w:type="spellStart"/>
      <w:r w:rsidRPr="00185F25"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virtuel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) — это фундаментальный уровень реальности, мир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возможностей и потенциалов. Это не просто наше психологическое состояние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(когда мы думаем о «возможности того или иного события»), а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самостоятельное,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реально существующее измерение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</w:t>
      </w:r>
    </w:p>
    <w:p w14:paraId="180F56C8" w14:textId="7A725635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Реальность в своей основе, по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Лейбницу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не актуальна, а именно виртуальна. Она не</w:t>
      </w:r>
      <w:r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тверда, а состоит из потенциальностей.</w:t>
      </w:r>
    </w:p>
    <w:p w14:paraId="1F80E6C3" w14:textId="77777777" w:rsidR="00185F25" w:rsidRPr="00185F25" w:rsidRDefault="00185F25" w:rsidP="000237ED">
      <w:pPr>
        <w:pStyle w:val="Heading2"/>
        <w:rPr>
          <w:lang w:val="ru-RU"/>
        </w:rPr>
      </w:pPr>
      <w:r w:rsidRPr="00185F25">
        <w:rPr>
          <w:lang w:val="ru-RU"/>
        </w:rPr>
        <w:t>Что такое монада? Вибрация, влечение и взаимосвязь</w:t>
      </w:r>
    </w:p>
    <w:p w14:paraId="11C146DB" w14:textId="08C3EC4B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Что же такое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 этом контексте? Привычный образ твердого шарика или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кирпичика здесь совершенно не подходит. Лучшая метафора для описания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монады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—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lastRenderedPageBreak/>
        <w:t>это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вибрация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или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колебание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.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не статичный объект, а непрерывный перебор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вариантов, серия возможностей.</w:t>
      </w:r>
    </w:p>
    <w:p w14:paraId="3EC7EBB1" w14:textId="77777777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У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монады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есть два ключевых внутренних принципа:</w:t>
      </w:r>
    </w:p>
    <w:p w14:paraId="09027AA9" w14:textId="24D75FFF" w:rsidR="00185F25" w:rsidRPr="000237ED" w:rsidRDefault="00185F25" w:rsidP="000237E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0237ED">
        <w:rPr>
          <w:rFonts w:ascii="Times New Roman" w:hAnsi="Times New Roman" w:cs="Times New Roman"/>
          <w:b/>
          <w:bCs/>
          <w:i/>
          <w:iCs/>
          <w:color w:val="000000"/>
          <w:kern w:val="0"/>
          <w:lang w:val="en-GB"/>
        </w:rPr>
        <w:t>Perception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(фр. восприятие). </w:t>
      </w:r>
      <w:r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Монада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и есть чистое восприятие. Она не</w:t>
      </w:r>
      <w:r w:rsidR="000237ED" w:rsidRPr="000237ED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>«обладает» восприятием, она им является.</w:t>
      </w:r>
    </w:p>
    <w:p w14:paraId="148C84FE" w14:textId="48A5243E" w:rsidR="00185F25" w:rsidRPr="000237ED" w:rsidRDefault="00185F25" w:rsidP="000237E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0237ED">
        <w:rPr>
          <w:rFonts w:ascii="Times New Roman" w:hAnsi="Times New Roman" w:cs="Times New Roman"/>
          <w:b/>
          <w:bCs/>
          <w:i/>
          <w:iCs/>
          <w:color w:val="000000"/>
          <w:kern w:val="0"/>
          <w:lang w:val="en-GB"/>
        </w:rPr>
        <w:t>App</w:t>
      </w:r>
      <w:r w:rsidRPr="000237ED">
        <w:rPr>
          <w:rFonts w:ascii="Times New Roman" w:hAnsi="Times New Roman" w:cs="Times New Roman"/>
          <w:b/>
          <w:bCs/>
          <w:i/>
          <w:iCs/>
          <w:color w:val="000000"/>
          <w:kern w:val="0"/>
          <w:lang w:val="ru-RU"/>
        </w:rPr>
        <w:t>é</w:t>
      </w:r>
      <w:proofErr w:type="spellStart"/>
      <w:r w:rsidRPr="000237ED">
        <w:rPr>
          <w:rFonts w:ascii="Times New Roman" w:hAnsi="Times New Roman" w:cs="Times New Roman"/>
          <w:b/>
          <w:bCs/>
          <w:i/>
          <w:iCs/>
          <w:color w:val="000000"/>
          <w:kern w:val="0"/>
          <w:lang w:val="en-GB"/>
        </w:rPr>
        <w:t>tition</w:t>
      </w:r>
      <w:proofErr w:type="spellEnd"/>
      <w:r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(фр. стремление, склонность, влечение). Это внутренний динамический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принцип, склонность или влечение, которое заставляет </w:t>
      </w:r>
      <w:r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монаду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непрерывно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>переходить от одного восприятия (состояния) к другому. Это своего рода</w:t>
      </w:r>
      <w:r w:rsidR="000237ED" w:rsidRPr="000237ED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>«сканирование» поля возможностей.</w:t>
      </w:r>
    </w:p>
    <w:p w14:paraId="47B20C5E" w14:textId="39531DBF" w:rsidR="00185F25" w:rsidRPr="00F6133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И самое главное: </w:t>
      </w:r>
      <w:r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монады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не существуют в изоляции. Они не являются независимыми</w:t>
      </w:r>
      <w:r w:rsidR="00CC20D1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«атомами». Их сущность — в отношениях друг с другом, в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реляционности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. Одна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монада</w:t>
      </w:r>
      <w:r w:rsidR="000237ED"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существует только в связи с другими, они взаимосвязаны и взаимозависимы. Если</w:t>
      </w:r>
      <w:r w:rsidR="000237ED"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разорвать эту связь,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монады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просто исчезнут, аннигилируют в ничто.</w:t>
      </w:r>
      <w:r w:rsidR="000237ED"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Таким образом,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не допущение, а результат глубокого анализа</w:t>
      </w:r>
      <w:r w:rsidR="000237ED"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самого свойства, его разложения. В отличие от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Декарта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и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Гоббса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которые помещают</w:t>
      </w:r>
      <w:r w:rsidR="000237ED"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субстанцию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за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воспринимаемым свойством, по ту сторону,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находит ее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внутри</w:t>
      </w:r>
      <w:r w:rsidR="000237ED" w:rsidRPr="000237ED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самого свойства, в его бесконечно малой, непротяженной и виртуальной основе.</w:t>
      </w:r>
    </w:p>
    <w:p w14:paraId="14913E94" w14:textId="77777777" w:rsidR="00185F25" w:rsidRPr="00185F25" w:rsidRDefault="00185F25" w:rsidP="000237ED">
      <w:pPr>
        <w:pStyle w:val="Heading2"/>
        <w:rPr>
          <w:lang w:val="ru-RU"/>
        </w:rPr>
      </w:pPr>
      <w:r w:rsidRPr="00185F25">
        <w:rPr>
          <w:lang w:val="ru-RU"/>
        </w:rPr>
        <w:t>Возвращение к апории Зенона: Движение как парадокс</w:t>
      </w:r>
    </w:p>
    <w:p w14:paraId="4DBAC25D" w14:textId="77777777" w:rsidR="000237ED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Идея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позволяет по-новому взглянуть на апорию (от греч. </w:t>
      </w:r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απ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ορί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α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—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безвыходное положение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)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Зенона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о летящей стреле. Напомню, апория гласит: в каждый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отдельный момент времени летящая стрела занимает пространство, равное самой себе, то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есть покоится. Если она покоится в каждый момент времени, то она не движется вообще.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Современная математика, как кажется, решает эту проблему с помощью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дифференциального исчисления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которое создали сам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Ньютон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Введя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понятие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бесконечно малой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величины 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предела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мы можем вычислить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мгновенную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скорость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 каждой точке. Мы берем отношение приращения расстояния (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ΔS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) к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приращению времени (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Δt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) и устремляем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Δt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к нулю:</w:t>
      </w:r>
    </w:p>
    <w:p w14:paraId="508AC02C" w14:textId="77777777" w:rsidR="000237ED" w:rsidRPr="000237ED" w:rsidRDefault="000237ED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453B38D" w14:textId="63202BA4" w:rsidR="000237ED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v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lim</w:t>
      </w:r>
      <w:proofErr w:type="spellEnd"/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ΔS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Δt</w:t>
      </w:r>
      <w:proofErr w:type="spellEnd"/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) при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Δt</w:t>
      </w:r>
      <w:proofErr w:type="spellEnd"/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→ 0</w:t>
      </w:r>
    </w:p>
    <w:p w14:paraId="2F79AFD2" w14:textId="77777777" w:rsidR="00F37E7D" w:rsidRPr="00F37E7D" w:rsidRDefault="00F37E7D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54B6712E" w14:textId="6EAA8A34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 результате мы получаем конечное число — скорость в данный момент. Однако скорее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всего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Зенон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не был бы удовлетворен таким ответом. Он мог бы сказать, что это всего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лишь мысленная конструкция, расчет, а не объяснение природы самого движения.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Движение по своей сути парадоксально: оно означает, что объект в один и тот же момент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времени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находится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 определенном положении и одновременно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 находится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 нем, так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как покидает его.</w:t>
      </w:r>
    </w:p>
    <w:p w14:paraId="61CF01AC" w14:textId="572340ED" w:rsidR="00185F25" w:rsidRPr="00185F25" w:rsidRDefault="00185F25" w:rsidP="000237ED">
      <w:pPr>
        <w:pStyle w:val="Heading2"/>
        <w:rPr>
          <w:lang w:val="ru-RU"/>
        </w:rPr>
      </w:pPr>
      <w:r w:rsidRPr="00185F25">
        <w:rPr>
          <w:lang w:val="ru-RU"/>
        </w:rPr>
        <w:t>Ловушка «бинарного» мышления и решение Лейбница: «Третья полоса»</w:t>
      </w:r>
      <w:r w:rsidR="000237ED" w:rsidRPr="000237ED">
        <w:rPr>
          <w:lang w:val="ru-RU"/>
        </w:rPr>
        <w:t xml:space="preserve"> </w:t>
      </w:r>
      <w:r w:rsidRPr="00185F25">
        <w:rPr>
          <w:lang w:val="ru-RU"/>
        </w:rPr>
        <w:t>виртуального</w:t>
      </w:r>
    </w:p>
    <w:p w14:paraId="13E6EE29" w14:textId="737065E2" w:rsidR="00185F25" w:rsidRPr="00382F8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На самом деле этот парадокс возникает из-за ловушки бинарного мышления,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унаследованного Зеноном от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Парменида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В его системе координат есть только два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состояния: «есть» и «нет»,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Бытие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Ничто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. Стрела либо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занимает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положение («есть»),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либо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не занимает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(«нет»). В этой системе для движения просто не остается места, оно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становится логическим противоречием. Если мы мыслим в рамках такой дихотомии, мы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неизбежно приходим к апории, и никакая формула не сможет объяснить сам факт</w:t>
      </w:r>
      <w:r w:rsidR="00382F85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движения.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Выход из этой ловушки предлагает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Готфрид Вильгельм 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через свою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монадологию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. Чтобы разрешить парадокс, необходимо ввести «третью полосу»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lastRenderedPageBreak/>
        <w:t>—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промежуточное состояние между «есть» и «нет». Это и есть измерение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виртуального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</w:t>
      </w:r>
      <w:r w:rsidR="000237ED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или возможного.</w:t>
      </w:r>
    </w:p>
    <w:p w14:paraId="58306397" w14:textId="77777777" w:rsidR="000237ED" w:rsidRPr="000237ED" w:rsidRDefault="000237ED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6464974" w14:textId="284E389C" w:rsid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Парадоксально, но математический аппарат, который был изобретен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Лейбницем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(и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Ньютоном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) для описания движения, сам по себе не является ключом к разгадке. Только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— в сочетании с монадологией Лейбница. Для этого в формуле мгновенной скорости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отношение бесконечно малого приращения пути (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Δs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) к бесконечно малому приращению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времени (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Δt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) следует рассматривать как отношение не двух абстрактных величин,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созданных в уме для удобства расчётов, а как отношение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виртуальных сущностей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чей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способ существования отличается от эмпирической данности протяженных объектов. Они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не являются в полной мере «Бытием» (они не имеют протяженности), но они и не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«Ничто». Они обладают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полу-существованием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 точки зрения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наше актуальное, наблюдаемое восприятие движения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возникает как результат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«наложения»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или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отношения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ratio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(лат.) —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отношение, дробь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)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этих двух виртуальных сущностей. Их связь порождает конечное число — наблюдаемую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скорость, а вместе с ней и целостное восприятие движения. Таким образом, движение —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это не иллюзия, а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актуализация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возможностей, виртуальных состояний.</w:t>
      </w:r>
    </w:p>
    <w:p w14:paraId="0473BF98" w14:textId="77777777" w:rsidR="000237ED" w:rsidRPr="000237ED" w:rsidRDefault="000237ED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17C8C9B" w14:textId="77777777" w:rsidR="00185F25" w:rsidRPr="00185F25" w:rsidRDefault="00185F25" w:rsidP="000237ED">
      <w:pPr>
        <w:pStyle w:val="Heading2"/>
        <w:rPr>
          <w:lang w:val="ru-RU"/>
        </w:rPr>
      </w:pPr>
      <w:r w:rsidRPr="00185F25">
        <w:rPr>
          <w:lang w:val="ru-RU"/>
        </w:rPr>
        <w:t>Механизм актуализации: Романтическая история из мира квантовых полей</w:t>
      </w:r>
    </w:p>
    <w:p w14:paraId="661C9265" w14:textId="25A60854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Чтобы понять этот сложный механизм перехода от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виртуального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к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актуальному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позвольте рассказать одну грустную романтическую историю. У меня есть друг —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классический </w:t>
      </w:r>
      <w:r>
        <w:rPr>
          <w:rFonts w:ascii="Times New Roman" w:hAnsi="Times New Roman" w:cs="Times New Roman"/>
          <w:color w:val="000000"/>
          <w:kern w:val="0"/>
          <w:lang w:val="en-GB"/>
        </w:rPr>
        <w:t>IT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-специалист, интроверт, которому уже за 40. Он никогда не был женат, а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его мир в основном ограничен стенами его дома, где он играет в компьютерные игры и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смотрит сериалы. Если бы мы захотели описать его местоположение в терминах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вероятности, то пик этой вероятности приходился бы на его дом. Чем дальше от дома, тем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меньше шанс его встретить. Его состояние можно назвать состоянием равновесия, некой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изначальной симметрии.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Но однажды случилось страшное: мой друг встретил девушку. Случайная, мимолетная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встреча на улице, но она перевернула его мир. Эта девушка, которую он потом так и не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смог найти, задела в нем какую-то глубинную струну. Его поведение радикально</w:t>
      </w:r>
      <w:r w:rsidR="000237ED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изменилось. Дома его теперь застать невозможно. Его жизнь обрела новую структуру: он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начал ходить в кино на романтические мелодрамы, а после — в бар, чтобы в одиночестве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размышлять о своих новых чувствах. Его мир обрел два новых центра притяжения, два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пика вероятности, а его дом, наоборот, превратился в «мертвую зону»,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узел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где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вероятность его встретить стала равна нулю. Из безликой, «размазанной» по району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фигуры он превратился в заметную личность с четкой траекторией.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Что самое печальное в этой истории? Девушка, которую он встретил, была его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родственной душой — такой же мечтательной домоседкой. После их встречи её мир тоже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перевернулся, и она стала ходить по тому же маршруту, но в противофазе: когда он был в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кино, она сидела в баре, и наоборот. Они так больше никогда и не встретились.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А теперь, уважаемые знатоки, вопрос: как звали моего друга и его девушку? Нет, речь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идет вовсе не о людях.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Раскроем карты. Эта история — метафора, описывающая процессы в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квантовой теории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поля (КТП)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. Мой друг — это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электрон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(или любая другая частица —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кварк, мюон,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нейтрино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и т.д.), а его девушка —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позитрон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(его античастица). Их изначальное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состояние, когда они «сидели по домам», — это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квантовый вакуум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состояние чистой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виртуальности, где существуют лишь колебания полей. Их встреча — это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взаимодействие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которое приводит к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возбуждению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вакуума. В результате этого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lastRenderedPageBreak/>
        <w:t xml:space="preserve">возбуждения происходит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актуализация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: рождается пара реальных частиц,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электрона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и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позитрона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Возникновение «мертвой зоны» (узла) — это шрам от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интерференции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волн вероятности,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которые, накладываясь, в одних местах усиливают друг друга («пики» — кино и бар), а в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других — гасят («узел» — дом). Так, из мира чистых возможностей рождается актуальная,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структурированная реальность с частицами и «запретными зонами». Идея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казавшаяся его современникам странной, спустя 200 лет нашла свое поразительное</w:t>
      </w:r>
      <w:r w:rsidR="000237ED" w:rsidRP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подтверждение в фундаментальной физике.</w:t>
      </w:r>
    </w:p>
    <w:p w14:paraId="71292686" w14:textId="37AD47A0" w:rsidR="00185F25" w:rsidRPr="00185F25" w:rsidRDefault="00185F25" w:rsidP="000237ED">
      <w:pPr>
        <w:pStyle w:val="Heading2"/>
        <w:rPr>
          <w:lang w:val="ru-RU"/>
        </w:rPr>
      </w:pPr>
      <w:r w:rsidRPr="00185F25">
        <w:rPr>
          <w:lang w:val="ru-RU"/>
        </w:rPr>
        <w:t xml:space="preserve">«Лоботомия» эмпиризма: </w:t>
      </w:r>
      <w:r w:rsidR="000237ED">
        <w:rPr>
          <w:lang w:val="ru-RU"/>
        </w:rPr>
        <w:t>ч</w:t>
      </w:r>
      <w:r w:rsidRPr="00185F25">
        <w:rPr>
          <w:lang w:val="ru-RU"/>
        </w:rPr>
        <w:t>то первично — «ожидание» или «впечатление»?</w:t>
      </w:r>
    </w:p>
    <w:p w14:paraId="5ADD95DF" w14:textId="1B82768D" w:rsidR="00185F25" w:rsidRPr="00185F25" w:rsidRDefault="00185F25" w:rsidP="00185F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Теперь мы подходим к самой радикальной и, возможно, «безумной» идее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которую можно назвать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лоботомией эмпиризма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Давайте сравним его подход с подходом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эмпирика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Дэвида Юма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Для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Юма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первичной и единственной реальностью являются яркие, живые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впечатления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Они дискретны и не связаны друг с другом. Связь между ними (например, причинно-следственная) возникает вторично, благодаря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привычке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custom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(англ.)), которая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вследствие многократного повторения последовательностей одних и тех же впечатлений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формирует определенные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ожидания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«Ожидание» — это лишь ассоциативное соединение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«бледных копий» прошлых впечатлений («сложная идея»), наш ум просто привыкает, что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за событием А следует событие Б. Таким образом, структура мира строится от «яркого и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живого» впечатления (оригинал) к «бледной и слабой» идее (копия).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совершает головокружительный переворот. Он задает вопрос: а с чего вы взяли,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что начинать нужно с яркого и живого? Что, если все наоборот? Что, если первичной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реальностью является как раз та самая «бледная копия» —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ожидание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? Тогда «ожидание»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— это не просто психологический феномен. «Ожидание» — это и есть та самая серия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возможностей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тот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виртуальный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спектр, который предшествует любому событию.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Вдумайтесь: прежде чем я совершу любое действие, в моем сознании уже прокручивается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веер возможностей. И лишь затем одна из этих возможностей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актуализируется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 виде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конкретного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впечатления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. Получается, что не впечатление порождает бледное ожидание,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а наоборот — первичный океан бледных, смутных возможностей порождает яркое и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конкретное впечатление.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Восприятие, с этой точки зрения, — это не пассивное получение «отпечатков» от мира, а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активный процесс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«сканирования» поля возможностей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(фр. </w:t>
      </w:r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appetition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—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стремление,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желание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) и совершения конечного выбора, который и кристаллизуется в то, что мы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видим.</w:t>
      </w:r>
    </w:p>
    <w:p w14:paraId="01CB6D0C" w14:textId="77777777" w:rsidR="00185F25" w:rsidRPr="00185F25" w:rsidRDefault="00185F25" w:rsidP="000237ED">
      <w:pPr>
        <w:pStyle w:val="Heading2"/>
        <w:rPr>
          <w:lang w:val="ru-RU"/>
        </w:rPr>
      </w:pPr>
      <w:r w:rsidRPr="00185F25">
        <w:rPr>
          <w:lang w:val="ru-RU"/>
        </w:rPr>
        <w:t>Заключение</w:t>
      </w:r>
    </w:p>
    <w:p w14:paraId="7674692C" w14:textId="088AB75F" w:rsidR="00886771" w:rsidRPr="000237ED" w:rsidRDefault="00185F25" w:rsidP="000237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Эта идея кажется безумной, она противоречит нашему здравому смыслу, который, как и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философия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Юма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опирается на приоритет яркого, данного нам в ощущениях. Подход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вход в пространство «психоза», </w:t>
      </w:r>
      <w:proofErr w:type="spellStart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дереализации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, где реальность не дана, а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постоянно творится из поля возможностей.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Однако именно этот «психотический» взгляд оказался пророческим. Философия пошла по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пути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Юма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, и ветка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на долгие 200 лет оказалась в тупике. Но в </w:t>
      </w:r>
      <w:r>
        <w:rPr>
          <w:rFonts w:ascii="Times New Roman" w:hAnsi="Times New Roman" w:cs="Times New Roman"/>
          <w:color w:val="000000"/>
          <w:kern w:val="0"/>
          <w:lang w:val="en-GB"/>
        </w:rPr>
        <w:t>XX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веке, связи с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разработкой квантовой теории поля, его идеи были реанимированы. Оказалось, что на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фундаментальном уровне реальность устроена именно так, «</w:t>
      </w:r>
      <w:proofErr w:type="spellStart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по-лейбницевски</w:t>
      </w:r>
      <w:proofErr w:type="spellEnd"/>
      <w:r w:rsidRPr="00185F25">
        <w:rPr>
          <w:rFonts w:ascii="Times New Roman" w:hAnsi="Times New Roman" w:cs="Times New Roman"/>
          <w:color w:val="000000"/>
          <w:kern w:val="0"/>
          <w:lang w:val="ru-RU"/>
        </w:rPr>
        <w:t>»: из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виртуального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вакуума рождается </w:t>
      </w:r>
      <w:r w:rsidRPr="00185F25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актуальный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 xml:space="preserve"> мир частиц. Таким образом, то, что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казалось безумием, стало описанием самой ткани реальности. Наш здравый смысл — это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всего лишь привычка видеть мир определенным образом, а настоящая реальность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185F25">
        <w:rPr>
          <w:rFonts w:ascii="Times New Roman" w:hAnsi="Times New Roman" w:cs="Times New Roman"/>
          <w:color w:val="000000"/>
          <w:kern w:val="0"/>
          <w:lang w:val="ru-RU"/>
        </w:rPr>
        <w:t>скрывается в том смутном и бледном поле возможностей, которое мы обычно</w:t>
      </w:r>
      <w:r w:rsidR="000237ED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0237ED">
        <w:rPr>
          <w:rFonts w:ascii="Times New Roman" w:hAnsi="Times New Roman" w:cs="Times New Roman"/>
          <w:color w:val="000000"/>
          <w:kern w:val="0"/>
          <w:lang w:val="ru-RU"/>
        </w:rPr>
        <w:t>игнорируем.</w:t>
      </w:r>
    </w:p>
    <w:sectPr w:rsidR="00886771" w:rsidRPr="0002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60885"/>
    <w:multiLevelType w:val="hybridMultilevel"/>
    <w:tmpl w:val="1AD6C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68EB"/>
    <w:multiLevelType w:val="hybridMultilevel"/>
    <w:tmpl w:val="A33E04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96491"/>
    <w:multiLevelType w:val="hybridMultilevel"/>
    <w:tmpl w:val="C2BA1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A2186"/>
    <w:multiLevelType w:val="hybridMultilevel"/>
    <w:tmpl w:val="7AC2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69368">
    <w:abstractNumId w:val="3"/>
  </w:num>
  <w:num w:numId="2" w16cid:durableId="861163266">
    <w:abstractNumId w:val="1"/>
  </w:num>
  <w:num w:numId="3" w16cid:durableId="949707760">
    <w:abstractNumId w:val="0"/>
  </w:num>
  <w:num w:numId="4" w16cid:durableId="112041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25"/>
    <w:rsid w:val="000237ED"/>
    <w:rsid w:val="00185F25"/>
    <w:rsid w:val="002906F1"/>
    <w:rsid w:val="00382F85"/>
    <w:rsid w:val="00886771"/>
    <w:rsid w:val="008D1120"/>
    <w:rsid w:val="009F60F1"/>
    <w:rsid w:val="00CC20D1"/>
    <w:rsid w:val="00E27B3E"/>
    <w:rsid w:val="00F37E7D"/>
    <w:rsid w:val="00F6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EFE86"/>
  <w15:chartTrackingRefBased/>
  <w15:docId w15:val="{9C25FD5F-7026-324A-B1DA-F64829F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5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5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2362</Words>
  <Characters>13470</Characters>
  <Application>Microsoft Office Word</Application>
  <DocSecurity>0</DocSecurity>
  <Lines>112</Lines>
  <Paragraphs>31</Paragraphs>
  <ScaleCrop>false</ScaleCrop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6</cp:revision>
  <dcterms:created xsi:type="dcterms:W3CDTF">2025-09-23T11:42:00Z</dcterms:created>
  <dcterms:modified xsi:type="dcterms:W3CDTF">2025-09-23T11:53:00Z</dcterms:modified>
</cp:coreProperties>
</file>