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02BC" w:rsidRPr="00A45EC2" w:rsidRDefault="004802BC" w:rsidP="00A45EC2">
      <w:pPr>
        <w:pStyle w:val="Heading2"/>
        <w:rPr>
          <w:lang w:val="ru-RU"/>
        </w:rPr>
      </w:pPr>
      <w:r w:rsidRPr="00A45EC2">
        <w:rPr>
          <w:lang w:val="ru-RU"/>
        </w:rPr>
        <w:t>Проблемы эпикурейцев</w:t>
      </w:r>
    </w:p>
    <w:p w:rsidR="00A45EC2" w:rsidRPr="00A45EC2" w:rsidRDefault="004802BC" w:rsidP="00A45EC2">
      <w:pPr>
        <w:pStyle w:val="Heading3"/>
        <w:rPr>
          <w:lang w:val="ru-RU"/>
        </w:rPr>
      </w:pPr>
      <w:r w:rsidRPr="00A45EC2">
        <w:rPr>
          <w:lang w:val="ru-RU"/>
        </w:rPr>
        <w:t>Проблемы с достижением блага</w:t>
      </w:r>
    </w:p>
    <w:p w:rsidR="001951EC" w:rsidRDefault="004802BC" w:rsidP="004802BC">
      <w:pPr>
        <w:rPr>
          <w:rFonts w:ascii="Times New Roman" w:hAnsi="Times New Roman" w:cs="Times New Roman"/>
          <w:sz w:val="24"/>
          <w:szCs w:val="24"/>
          <w:lang w:val="ru-RU"/>
        </w:rPr>
      </w:pPr>
      <w:r w:rsidRPr="00A45EC2">
        <w:rPr>
          <w:rFonts w:ascii="Times New Roman" w:hAnsi="Times New Roman" w:cs="Times New Roman"/>
          <w:sz w:val="24"/>
          <w:szCs w:val="24"/>
          <w:lang w:val="ru-RU"/>
        </w:rPr>
        <w:t>Эпикур употребляет термин</w:t>
      </w:r>
      <w:r w:rsidR="00A45EC2">
        <w:rPr>
          <w:rFonts w:ascii="Times New Roman" w:hAnsi="Times New Roman" w:cs="Times New Roman"/>
          <w:sz w:val="24"/>
          <w:szCs w:val="24"/>
          <w:lang w:val="ru-RU"/>
        </w:rPr>
        <w:t xml:space="preserve"> </w:t>
      </w:r>
      <w:r w:rsidR="00A45EC2" w:rsidRPr="00A45EC2">
        <w:rPr>
          <w:rFonts w:ascii="Times New Roman" w:hAnsi="Times New Roman" w:cs="Times New Roman"/>
          <w:sz w:val="24"/>
          <w:szCs w:val="24"/>
          <w:lang w:val="ru-RU"/>
        </w:rPr>
        <w:t>δεισιδαιμονία</w:t>
      </w:r>
      <w:r w:rsidRPr="00A45EC2">
        <w:rPr>
          <w:rFonts w:ascii="Times New Roman" w:hAnsi="Times New Roman" w:cs="Times New Roman"/>
          <w:sz w:val="24"/>
          <w:szCs w:val="24"/>
          <w:lang w:val="ru-RU"/>
        </w:rPr>
        <w:t xml:space="preserve"> </w:t>
      </w:r>
      <w:r w:rsidR="00A45EC2" w:rsidRPr="00A45EC2">
        <w:rPr>
          <w:rFonts w:ascii="Times New Roman" w:hAnsi="Times New Roman" w:cs="Times New Roman"/>
          <w:sz w:val="24"/>
          <w:szCs w:val="24"/>
          <w:lang w:val="ru-RU"/>
        </w:rPr>
        <w:t>[</w:t>
      </w:r>
      <w:r w:rsidRPr="00A45EC2">
        <w:rPr>
          <w:rFonts w:ascii="Times New Roman" w:hAnsi="Times New Roman" w:cs="Times New Roman"/>
          <w:b/>
          <w:iCs/>
          <w:sz w:val="24"/>
          <w:szCs w:val="24"/>
          <w:lang w:val="ru-RU"/>
        </w:rPr>
        <w:t>дейсидаимония</w:t>
      </w:r>
      <w:r w:rsidR="00A45EC2" w:rsidRPr="00A45EC2">
        <w:rPr>
          <w:rFonts w:ascii="Times New Roman" w:hAnsi="Times New Roman" w:cs="Times New Roman"/>
          <w:bCs/>
          <w:iCs/>
          <w:sz w:val="24"/>
          <w:szCs w:val="24"/>
          <w:lang w:val="ru-RU"/>
        </w:rPr>
        <w:t>]</w:t>
      </w:r>
      <w:r w:rsidRPr="00A45EC2">
        <w:rPr>
          <w:rFonts w:ascii="Times New Roman" w:hAnsi="Times New Roman" w:cs="Times New Roman"/>
          <w:sz w:val="24"/>
          <w:szCs w:val="24"/>
          <w:lang w:val="ru-RU"/>
        </w:rPr>
        <w:t xml:space="preserve"> (благоговейный трепет) для обозначения чувства безысходности. Именно в это состояние вводят нас боги из первого тезиса </w:t>
      </w:r>
      <w:r w:rsidRPr="00A45EC2">
        <w:rPr>
          <w:rFonts w:ascii="Times New Roman" w:hAnsi="Times New Roman" w:cs="Times New Roman"/>
          <w:i/>
          <w:iCs/>
          <w:sz w:val="24"/>
          <w:szCs w:val="24"/>
          <w:lang w:val="ru-RU"/>
        </w:rPr>
        <w:t>тетрафарм</w:t>
      </w:r>
      <w:r w:rsidR="00A45EC2" w:rsidRPr="00A45EC2">
        <w:rPr>
          <w:rFonts w:ascii="Times New Roman" w:hAnsi="Times New Roman" w:cs="Times New Roman"/>
          <w:i/>
          <w:iCs/>
          <w:sz w:val="24"/>
          <w:szCs w:val="24"/>
          <w:lang w:val="ru-RU"/>
        </w:rPr>
        <w:t>а</w:t>
      </w:r>
      <w:r w:rsidRPr="00A45EC2">
        <w:rPr>
          <w:rFonts w:ascii="Times New Roman" w:hAnsi="Times New Roman" w:cs="Times New Roman"/>
          <w:i/>
          <w:iCs/>
          <w:sz w:val="24"/>
          <w:szCs w:val="24"/>
          <w:lang w:val="ru-RU"/>
        </w:rPr>
        <w:t>кона</w:t>
      </w:r>
      <w:r w:rsidRPr="00A45EC2">
        <w:rPr>
          <w:rFonts w:ascii="Times New Roman" w:hAnsi="Times New Roman" w:cs="Times New Roman"/>
          <w:sz w:val="24"/>
          <w:szCs w:val="24"/>
          <w:lang w:val="ru-RU"/>
        </w:rPr>
        <w:t xml:space="preserve">. </w:t>
      </w:r>
      <w:r w:rsidRPr="00A45EC2">
        <w:rPr>
          <w:rFonts w:ascii="Times New Roman" w:hAnsi="Times New Roman" w:cs="Times New Roman"/>
          <w:i/>
          <w:sz w:val="24"/>
          <w:szCs w:val="24"/>
          <w:lang w:val="ru-RU"/>
        </w:rPr>
        <w:t>Фобос</w:t>
      </w:r>
      <w:r w:rsidRPr="00A45EC2">
        <w:rPr>
          <w:rFonts w:ascii="Times New Roman" w:hAnsi="Times New Roman" w:cs="Times New Roman"/>
          <w:sz w:val="24"/>
          <w:szCs w:val="24"/>
          <w:lang w:val="ru-RU"/>
        </w:rPr>
        <w:t xml:space="preserve"> противопоставляется этому чувству как страх более локальный, страх какой-то частности.</w:t>
      </w:r>
    </w:p>
    <w:p w:rsidR="00A45EC2" w:rsidRDefault="004802BC" w:rsidP="004802BC">
      <w:pPr>
        <w:rPr>
          <w:rFonts w:ascii="Times New Roman" w:hAnsi="Times New Roman" w:cs="Times New Roman"/>
          <w:sz w:val="24"/>
          <w:szCs w:val="24"/>
          <w:lang w:val="ru-RU"/>
        </w:rPr>
      </w:pPr>
      <w:r w:rsidRPr="00A45EC2">
        <w:rPr>
          <w:rFonts w:ascii="Times New Roman" w:hAnsi="Times New Roman" w:cs="Times New Roman"/>
          <w:sz w:val="24"/>
          <w:szCs w:val="24"/>
          <w:lang w:val="ru-RU"/>
        </w:rPr>
        <w:t xml:space="preserve">Первый тезис </w:t>
      </w:r>
      <w:r w:rsidR="001951EC" w:rsidRPr="001951EC">
        <w:rPr>
          <w:rFonts w:ascii="Times New Roman" w:hAnsi="Times New Roman" w:cs="Times New Roman"/>
          <w:i/>
          <w:iCs/>
          <w:sz w:val="24"/>
          <w:szCs w:val="24"/>
          <w:lang w:val="ru-RU"/>
        </w:rPr>
        <w:t>тетрафакмакона</w:t>
      </w:r>
      <w:r w:rsidRPr="00A45EC2">
        <w:rPr>
          <w:rFonts w:ascii="Times New Roman" w:hAnsi="Times New Roman" w:cs="Times New Roman"/>
          <w:sz w:val="24"/>
          <w:szCs w:val="24"/>
          <w:lang w:val="ru-RU"/>
        </w:rPr>
        <w:t xml:space="preserve"> помогает избавиться только от </w:t>
      </w:r>
      <w:r w:rsidRPr="00A45EC2">
        <w:rPr>
          <w:rFonts w:ascii="Times New Roman" w:hAnsi="Times New Roman" w:cs="Times New Roman"/>
          <w:i/>
          <w:sz w:val="24"/>
          <w:szCs w:val="24"/>
          <w:lang w:val="ru-RU"/>
        </w:rPr>
        <w:t>дейсидаймонии</w:t>
      </w:r>
      <w:r w:rsidRPr="00A45EC2">
        <w:rPr>
          <w:rFonts w:ascii="Times New Roman" w:hAnsi="Times New Roman" w:cs="Times New Roman"/>
          <w:sz w:val="24"/>
          <w:szCs w:val="24"/>
          <w:lang w:val="ru-RU"/>
        </w:rPr>
        <w:t xml:space="preserve">, но от </w:t>
      </w:r>
      <w:r w:rsidRPr="00A45EC2">
        <w:rPr>
          <w:rFonts w:ascii="Times New Roman" w:hAnsi="Times New Roman" w:cs="Times New Roman"/>
          <w:i/>
          <w:sz w:val="24"/>
          <w:szCs w:val="24"/>
          <w:lang w:val="ru-RU"/>
        </w:rPr>
        <w:t>фобоса</w:t>
      </w:r>
      <w:r w:rsidRPr="00A45EC2">
        <w:rPr>
          <w:rFonts w:ascii="Times New Roman" w:hAnsi="Times New Roman" w:cs="Times New Roman"/>
          <w:sz w:val="24"/>
          <w:szCs w:val="24"/>
          <w:lang w:val="ru-RU"/>
        </w:rPr>
        <w:t xml:space="preserve"> — нет. Его «картина мира» заключается в том, что всегда есть множество альтернативных вариантов существования, от жизни после смерти до других вариантов бессмертия, и в них входят в том числе самые страшные и нежеланные сценарии. А выбирать эти сценарии мы не в состоянии. </w:t>
      </w:r>
      <w:r w:rsidRPr="00A45EC2">
        <w:rPr>
          <w:rFonts w:ascii="Times New Roman" w:hAnsi="Times New Roman" w:cs="Times New Roman"/>
          <w:i/>
          <w:sz w:val="24"/>
          <w:szCs w:val="24"/>
          <w:lang w:val="ru-RU"/>
        </w:rPr>
        <w:t>В любой системе, в которой введен паренклесис, возможен подобный риск</w:t>
      </w:r>
      <w:r w:rsidRPr="00A45EC2">
        <w:rPr>
          <w:rFonts w:ascii="Times New Roman" w:hAnsi="Times New Roman" w:cs="Times New Roman"/>
          <w:sz w:val="24"/>
          <w:szCs w:val="24"/>
          <w:lang w:val="ru-RU"/>
        </w:rPr>
        <w:t>.</w:t>
      </w:r>
    </w:p>
    <w:p w:rsidR="007761F8" w:rsidRDefault="004802BC" w:rsidP="007761F8">
      <w:pPr>
        <w:pStyle w:val="Quote"/>
        <w:rPr>
          <w:lang w:val="ru-RU"/>
        </w:rPr>
      </w:pPr>
      <w:r w:rsidRPr="00A45EC2">
        <w:rPr>
          <w:lang w:val="ru-RU"/>
        </w:rPr>
        <w:t>Мысль о принятии риска очень близка романтизму — направлению модерна, форме мироощущения, которая предполагает, что в античном противостоянии между благом и вредом, между позитивным и негативным, занимается негативная сторона — страдание. Страдание в романтизме проживается во всю его глубину, раздувается, чтобы посмотреть, какое новое чувство из этого выйдет.</w:t>
      </w:r>
      <w:r w:rsidR="00A45EC2">
        <w:rPr>
          <w:lang w:val="ru-RU"/>
        </w:rPr>
        <w:t xml:space="preserve"> </w:t>
      </w:r>
      <w:r w:rsidRPr="00A45EC2">
        <w:rPr>
          <w:lang w:val="ru-RU"/>
        </w:rPr>
        <w:t>То страдание, от которого античный человек отказывается в пользу эвдеймонии, атараксии, апатии и тп, теперь является целью, а значение имеет лишь интенсивность страдания. Чем выше интенсивность, тем лучше, страдание не должно прекратиться никогда, и именно в этом заключается пари Фауста с Мефистофелем: какое бы состояние Фауст не переживал, ему не будет этого достаточно. В этом вся суть романтического субъекта. Для сравнения, в христианстве человек принимает страдания для блага будущей жизни, для спасения. В романтизме человек в принципе отказывается от спасения, бросая вызов мирозданию. Итого, раз модель Эпикура не устраняет фобос, значит первый тезис тетрафармакона не позволяет добиться атараксии, а значит не приводит к нужной цели. Вообще, античность в этом плане дихотомична: благо</w:t>
      </w:r>
      <w:r w:rsidR="00A45EC2">
        <w:rPr>
          <w:lang w:val="ru-RU"/>
        </w:rPr>
        <w:t xml:space="preserve"> —</w:t>
      </w:r>
      <w:r w:rsidRPr="00A45EC2">
        <w:rPr>
          <w:lang w:val="ru-RU"/>
        </w:rPr>
        <w:t xml:space="preserve"> это когда мне хорошо. Для нее нет никакого «страдания ради будущего блага» и тп. В этом смысле человек модерна испытывает «интерес» к страданиям, нанос</w:t>
      </w:r>
      <w:r w:rsidR="007761F8">
        <w:rPr>
          <w:lang w:val="ru-RU"/>
        </w:rPr>
        <w:t>я</w:t>
      </w:r>
      <w:r w:rsidRPr="00A45EC2">
        <w:rPr>
          <w:lang w:val="ru-RU"/>
        </w:rPr>
        <w:t xml:space="preserve"> себе вред, в итоге становясь на учет к психологам; почему так происходит, будет обсуждаться в курсе далее.</w:t>
      </w:r>
    </w:p>
    <w:p w:rsidR="001951EC" w:rsidRDefault="004802BC" w:rsidP="004802BC">
      <w:pPr>
        <w:rPr>
          <w:rFonts w:ascii="Times New Roman" w:hAnsi="Times New Roman" w:cs="Times New Roman"/>
          <w:sz w:val="24"/>
          <w:szCs w:val="24"/>
          <w:lang w:val="ru-RU"/>
        </w:rPr>
      </w:pPr>
      <w:r w:rsidRPr="00A45EC2">
        <w:rPr>
          <w:rFonts w:ascii="Times New Roman" w:hAnsi="Times New Roman" w:cs="Times New Roman"/>
          <w:sz w:val="24"/>
          <w:szCs w:val="24"/>
          <w:lang w:val="ru-RU"/>
        </w:rPr>
        <w:t xml:space="preserve">Второй тезис </w:t>
      </w:r>
      <w:r w:rsidRPr="001951EC">
        <w:rPr>
          <w:rFonts w:ascii="Times New Roman" w:hAnsi="Times New Roman" w:cs="Times New Roman"/>
          <w:i/>
          <w:iCs/>
          <w:sz w:val="24"/>
          <w:szCs w:val="24"/>
          <w:lang w:val="ru-RU"/>
        </w:rPr>
        <w:t>тетрафармакона</w:t>
      </w:r>
      <w:r w:rsidRPr="00A45EC2">
        <w:rPr>
          <w:rFonts w:ascii="Times New Roman" w:hAnsi="Times New Roman" w:cs="Times New Roman"/>
          <w:sz w:val="24"/>
          <w:szCs w:val="24"/>
          <w:lang w:val="ru-RU"/>
        </w:rPr>
        <w:t xml:space="preserve">: </w:t>
      </w:r>
      <w:r w:rsidRPr="001951EC">
        <w:rPr>
          <w:rFonts w:ascii="Times New Roman" w:hAnsi="Times New Roman" w:cs="Times New Roman"/>
          <w:b/>
          <w:bCs/>
          <w:sz w:val="24"/>
          <w:szCs w:val="24"/>
          <w:lang w:val="ru-RU"/>
        </w:rPr>
        <w:t>смерти бояться не надо</w:t>
      </w:r>
      <w:r w:rsidRPr="00A45EC2">
        <w:rPr>
          <w:rFonts w:ascii="Times New Roman" w:hAnsi="Times New Roman" w:cs="Times New Roman"/>
          <w:sz w:val="24"/>
          <w:szCs w:val="24"/>
          <w:lang w:val="ru-RU"/>
        </w:rPr>
        <w:t xml:space="preserve">. Избавляет ли этот тезис от страха? Не совсем, потому что </w:t>
      </w:r>
      <w:r w:rsidR="001951EC">
        <w:rPr>
          <w:rFonts w:ascii="Times New Roman" w:hAnsi="Times New Roman" w:cs="Times New Roman"/>
          <w:sz w:val="24"/>
          <w:szCs w:val="24"/>
          <w:lang w:val="ru-RU"/>
        </w:rPr>
        <w:t>философии известны</w:t>
      </w:r>
      <w:r w:rsidRPr="00A45EC2">
        <w:rPr>
          <w:rFonts w:ascii="Times New Roman" w:hAnsi="Times New Roman" w:cs="Times New Roman"/>
          <w:sz w:val="24"/>
          <w:szCs w:val="24"/>
          <w:lang w:val="ru-RU"/>
        </w:rPr>
        <w:t xml:space="preserve"> четыре </w:t>
      </w:r>
      <w:r w:rsidR="001951EC">
        <w:rPr>
          <w:rFonts w:ascii="Times New Roman" w:hAnsi="Times New Roman" w:cs="Times New Roman"/>
          <w:sz w:val="24"/>
          <w:szCs w:val="24"/>
          <w:lang w:val="ru-RU"/>
        </w:rPr>
        <w:t xml:space="preserve">разных </w:t>
      </w:r>
      <w:r w:rsidRPr="00A45EC2">
        <w:rPr>
          <w:rFonts w:ascii="Times New Roman" w:hAnsi="Times New Roman" w:cs="Times New Roman"/>
          <w:sz w:val="24"/>
          <w:szCs w:val="24"/>
          <w:lang w:val="ru-RU"/>
        </w:rPr>
        <w:t>варианта, как могут пойти дела в момент (или перед моментом) смерти.</w:t>
      </w:r>
    </w:p>
    <w:p w:rsidR="001951EC" w:rsidRDefault="004802BC" w:rsidP="004802BC">
      <w:pPr>
        <w:rPr>
          <w:rFonts w:ascii="Times New Roman" w:hAnsi="Times New Roman" w:cs="Times New Roman"/>
          <w:sz w:val="24"/>
          <w:szCs w:val="24"/>
          <w:lang w:val="ru-RU"/>
        </w:rPr>
      </w:pPr>
      <w:r w:rsidRPr="00A45EC2">
        <w:rPr>
          <w:rFonts w:ascii="Times New Roman" w:hAnsi="Times New Roman" w:cs="Times New Roman"/>
          <w:sz w:val="24"/>
          <w:szCs w:val="24"/>
          <w:lang w:val="ru-RU"/>
        </w:rPr>
        <w:t>Допустим, человек выстреливает себе в голову из пистолета. Со стороны внешнего наблюдателя констатируется смерть, но что происходит с самоубийцей с его точки зрения? Если встреча со смертью от первого лица невозможна, когда умирание растянется на вечность, ведь личный опыт не может прекратиться технически. Вариант с вечным агонизированием можно сравнить с попаданием в ад, а такая вероятность точно не избавляет от страха.</w:t>
      </w:r>
    </w:p>
    <w:p w:rsidR="004802BC" w:rsidRPr="00A45EC2" w:rsidRDefault="001951EC" w:rsidP="004802BC">
      <w:pPr>
        <w:rPr>
          <w:rFonts w:ascii="Times New Roman" w:hAnsi="Times New Roman" w:cs="Times New Roman"/>
          <w:sz w:val="24"/>
          <w:szCs w:val="24"/>
          <w:lang w:val="ru-RU"/>
        </w:rPr>
      </w:pPr>
      <w:r>
        <w:rPr>
          <w:rFonts w:ascii="Times New Roman" w:hAnsi="Times New Roman" w:cs="Times New Roman"/>
          <w:sz w:val="24"/>
          <w:szCs w:val="24"/>
          <w:lang w:val="ru-RU"/>
        </w:rPr>
        <w:lastRenderedPageBreak/>
        <w:t>!</w:t>
      </w:r>
      <w:r w:rsidR="007D6FBB">
        <w:rPr>
          <w:rFonts w:ascii="Times New Roman" w:hAnsi="Times New Roman" w:cs="Times New Roman"/>
          <w:sz w:val="24"/>
          <w:szCs w:val="24"/>
          <w:lang w:val="ru-RU"/>
        </w:rPr>
        <w:t xml:space="preserve"> </w:t>
      </w:r>
      <w:r>
        <w:rPr>
          <w:rFonts w:ascii="Times New Roman" w:hAnsi="Times New Roman" w:cs="Times New Roman"/>
          <w:sz w:val="24"/>
          <w:szCs w:val="24"/>
          <w:lang w:val="ru-RU"/>
        </w:rPr>
        <w:t>М</w:t>
      </w:r>
      <w:r w:rsidR="004802BC" w:rsidRPr="00A45EC2">
        <w:rPr>
          <w:rFonts w:ascii="Times New Roman" w:hAnsi="Times New Roman" w:cs="Times New Roman"/>
          <w:sz w:val="24"/>
          <w:szCs w:val="24"/>
          <w:lang w:val="ru-RU"/>
        </w:rPr>
        <w:t>ежду смертью и обмороком (сном и другими временными явлениями потери сознания) есть принципиальная разница: после обморока человек приходит в сознание и констатирует этот самый обморок, поэтому погружение в обморок не будет вечным, как умирание.</w:t>
      </w:r>
    </w:p>
    <w:p w:rsidR="004802BC" w:rsidRPr="00A45EC2" w:rsidRDefault="004802BC" w:rsidP="004802BC">
      <w:pPr>
        <w:rPr>
          <w:rFonts w:ascii="Times New Roman" w:hAnsi="Times New Roman" w:cs="Times New Roman"/>
          <w:sz w:val="24"/>
          <w:szCs w:val="24"/>
          <w:lang w:val="ru-RU"/>
        </w:rPr>
      </w:pPr>
      <w:r w:rsidRPr="00A45EC2">
        <w:rPr>
          <w:rFonts w:ascii="Times New Roman" w:hAnsi="Times New Roman" w:cs="Times New Roman"/>
          <w:sz w:val="24"/>
          <w:szCs w:val="24"/>
          <w:lang w:val="ru-RU"/>
        </w:rPr>
        <w:t xml:space="preserve">Есть ещё один вариант смерти: </w:t>
      </w:r>
      <w:r w:rsidR="00F5693A">
        <w:rPr>
          <w:rFonts w:ascii="Times New Roman" w:hAnsi="Times New Roman" w:cs="Times New Roman"/>
          <w:sz w:val="24"/>
          <w:szCs w:val="24"/>
          <w:lang w:val="ru-RU"/>
        </w:rPr>
        <w:t>е</w:t>
      </w:r>
      <w:r w:rsidRPr="00A45EC2">
        <w:rPr>
          <w:rFonts w:ascii="Times New Roman" w:hAnsi="Times New Roman" w:cs="Times New Roman"/>
          <w:sz w:val="24"/>
          <w:szCs w:val="24"/>
          <w:lang w:val="ru-RU"/>
        </w:rPr>
        <w:t xml:space="preserve">сли </w:t>
      </w:r>
      <w:r w:rsidR="00F5693A" w:rsidRPr="00A45EC2">
        <w:rPr>
          <w:rFonts w:ascii="Times New Roman" w:hAnsi="Times New Roman" w:cs="Times New Roman"/>
          <w:sz w:val="24"/>
          <w:szCs w:val="24"/>
          <w:lang w:val="ru-RU"/>
        </w:rPr>
        <w:t>жизнь — это</w:t>
      </w:r>
      <w:r w:rsidRPr="00A45EC2">
        <w:rPr>
          <w:rFonts w:ascii="Times New Roman" w:hAnsi="Times New Roman" w:cs="Times New Roman"/>
          <w:sz w:val="24"/>
          <w:szCs w:val="24"/>
          <w:lang w:val="ru-RU"/>
        </w:rPr>
        <w:t xml:space="preserve"> довольно конечная по продолжительности часть опыта, ограниченная бесконечным опытом смерти, то какова вероятность того, что сейчас переживается именно жизнь? Эта вероятность стремится к нулю чисто математически и равно 0,00…1% (</w:t>
      </w:r>
      <w:r w:rsidR="00F5693A" w:rsidRPr="00A45EC2">
        <w:rPr>
          <w:rFonts w:ascii="Times New Roman" w:hAnsi="Times New Roman" w:cs="Times New Roman"/>
          <w:sz w:val="24"/>
          <w:szCs w:val="24"/>
          <w:lang w:val="ru-RU"/>
        </w:rPr>
        <w:t>хотя, с другой стороны</w:t>
      </w:r>
      <w:r w:rsidRPr="00A45EC2">
        <w:rPr>
          <w:rFonts w:ascii="Times New Roman" w:hAnsi="Times New Roman" w:cs="Times New Roman"/>
          <w:sz w:val="24"/>
          <w:szCs w:val="24"/>
          <w:lang w:val="ru-RU"/>
        </w:rPr>
        <w:t xml:space="preserve">, если </w:t>
      </w:r>
      <w:r w:rsidR="00F5693A">
        <w:rPr>
          <w:rFonts w:ascii="Times New Roman" w:hAnsi="Times New Roman" w:cs="Times New Roman"/>
          <w:sz w:val="24"/>
          <w:szCs w:val="24"/>
          <w:lang w:val="ru-RU"/>
        </w:rPr>
        <w:t>«</w:t>
      </w:r>
      <w:r w:rsidRPr="00A45EC2">
        <w:rPr>
          <w:rFonts w:ascii="Times New Roman" w:hAnsi="Times New Roman" w:cs="Times New Roman"/>
          <w:sz w:val="24"/>
          <w:szCs w:val="24"/>
          <w:lang w:val="ru-RU"/>
        </w:rPr>
        <w:t>умирание</w:t>
      </w:r>
      <w:r w:rsidR="00F5693A">
        <w:rPr>
          <w:rFonts w:ascii="Times New Roman" w:hAnsi="Times New Roman" w:cs="Times New Roman"/>
          <w:sz w:val="24"/>
          <w:szCs w:val="24"/>
          <w:lang w:val="ru-RU"/>
        </w:rPr>
        <w:t>»</w:t>
      </w:r>
      <w:r w:rsidRPr="00A45EC2">
        <w:rPr>
          <w:rFonts w:ascii="Times New Roman" w:hAnsi="Times New Roman" w:cs="Times New Roman"/>
          <w:sz w:val="24"/>
          <w:szCs w:val="24"/>
          <w:lang w:val="ru-RU"/>
        </w:rPr>
        <w:t xml:space="preserve"> уже произошло и сейчас происходит вечная агония, значит худшее уже позади, а в этом есть некое успокоение, впрочем, не </w:t>
      </w:r>
      <w:r w:rsidR="0096668C">
        <w:rPr>
          <w:rFonts w:ascii="Times New Roman" w:hAnsi="Times New Roman" w:cs="Times New Roman"/>
          <w:sz w:val="24"/>
          <w:szCs w:val="24"/>
          <w:lang w:val="ru-RU"/>
        </w:rPr>
        <w:t>дающее безмятежности</w:t>
      </w:r>
      <w:r w:rsidRPr="00A45EC2">
        <w:rPr>
          <w:rFonts w:ascii="Times New Roman" w:hAnsi="Times New Roman" w:cs="Times New Roman"/>
          <w:sz w:val="24"/>
          <w:szCs w:val="24"/>
          <w:lang w:val="ru-RU"/>
        </w:rPr>
        <w:t>).</w:t>
      </w:r>
    </w:p>
    <w:p w:rsidR="00DA22FC" w:rsidRDefault="004802BC" w:rsidP="00DA22FC">
      <w:pPr>
        <w:pStyle w:val="Heading2"/>
        <w:rPr>
          <w:lang w:val="ru-RU"/>
        </w:rPr>
      </w:pPr>
      <w:r w:rsidRPr="00A45EC2">
        <w:rPr>
          <w:lang w:val="ru-RU"/>
        </w:rPr>
        <w:t>О чувственно воспринимаемом</w:t>
      </w:r>
    </w:p>
    <w:p w:rsidR="004802BC" w:rsidRPr="00A45EC2" w:rsidRDefault="004802BC" w:rsidP="004802BC">
      <w:pPr>
        <w:rPr>
          <w:rFonts w:ascii="Times New Roman" w:hAnsi="Times New Roman" w:cs="Times New Roman"/>
          <w:sz w:val="24"/>
          <w:szCs w:val="24"/>
          <w:lang w:val="ru-RU"/>
        </w:rPr>
      </w:pPr>
      <w:r w:rsidRPr="00A45EC2">
        <w:rPr>
          <w:rFonts w:ascii="Times New Roman" w:hAnsi="Times New Roman" w:cs="Times New Roman"/>
          <w:sz w:val="24"/>
          <w:szCs w:val="24"/>
          <w:lang w:val="ru-RU"/>
        </w:rPr>
        <w:t xml:space="preserve">Вся античная этика исходит из того, что чувственно воспринимаемая информация не дает нам истинного понимания того, как устроен мир. Человек модерна может сказать, что организм, созданный для решения проблем эволюции, как раз наоборот «специально» игнорирует многие ненужные для решения своей задачи аспекты мира. В этом смысле Эпикур также непохож на всех остальных мыслителей античности, доверяя </w:t>
      </w:r>
      <w:r w:rsidRPr="00E47AD1">
        <w:rPr>
          <w:rFonts w:ascii="Times New Roman" w:hAnsi="Times New Roman" w:cs="Times New Roman"/>
          <w:b/>
          <w:iCs/>
          <w:sz w:val="24"/>
          <w:szCs w:val="24"/>
        </w:rPr>
        <w:t>sensus</w:t>
      </w:r>
      <w:r w:rsidRPr="00A45EC2">
        <w:rPr>
          <w:rFonts w:ascii="Times New Roman" w:hAnsi="Times New Roman" w:cs="Times New Roman"/>
          <w:sz w:val="24"/>
          <w:szCs w:val="24"/>
          <w:lang w:val="ru-RU"/>
        </w:rPr>
        <w:t xml:space="preserve"> (чувства, ощущения в смысле органов восприятия) больше, чем кто-либо другой. Он говорит, что ощущения в любом случае является неким мерилом и без них невозможна любая верификация. Возникает противоречие: мир, данный человеку чувственными ощущениями, обладает предсказуемостью, стабильностью, когда как по онтологии Эпикура атомы испытывают </w:t>
      </w:r>
      <w:r w:rsidR="00E47AD1" w:rsidRPr="00E47AD1">
        <w:rPr>
          <w:rFonts w:ascii="Times New Roman" w:hAnsi="Times New Roman" w:cs="Times New Roman"/>
          <w:b/>
          <w:iCs/>
          <w:sz w:val="24"/>
          <w:szCs w:val="24"/>
        </w:rPr>
        <w:t>clinamen</w:t>
      </w:r>
      <w:r w:rsidR="00E47AD1">
        <w:rPr>
          <w:rFonts w:ascii="Times New Roman" w:hAnsi="Times New Roman" w:cs="Times New Roman"/>
          <w:sz w:val="24"/>
          <w:szCs w:val="24"/>
          <w:lang w:val="ru-RU"/>
        </w:rPr>
        <w:t xml:space="preserve"> </w:t>
      </w:r>
      <w:r w:rsidRPr="00A45EC2">
        <w:rPr>
          <w:rFonts w:ascii="Times New Roman" w:hAnsi="Times New Roman" w:cs="Times New Roman"/>
          <w:sz w:val="24"/>
          <w:szCs w:val="24"/>
          <w:lang w:val="ru-RU"/>
        </w:rPr>
        <w:t>(</w:t>
      </w:r>
      <w:r w:rsidR="00E47AD1" w:rsidRPr="00A45EC2">
        <w:rPr>
          <w:rFonts w:ascii="Times New Roman" w:hAnsi="Times New Roman" w:cs="Times New Roman"/>
          <w:sz w:val="24"/>
          <w:szCs w:val="24"/>
          <w:lang w:val="ru-RU"/>
        </w:rPr>
        <w:t>отклонения</w:t>
      </w:r>
      <w:r w:rsidRPr="00A45EC2">
        <w:rPr>
          <w:rFonts w:ascii="Times New Roman" w:hAnsi="Times New Roman" w:cs="Times New Roman"/>
          <w:sz w:val="24"/>
          <w:szCs w:val="24"/>
          <w:lang w:val="ru-RU"/>
        </w:rPr>
        <w:t xml:space="preserve">), делающие мир непредсказуемым. Кажется, что такая онтология создана как раз не с помощью </w:t>
      </w:r>
      <w:r w:rsidRPr="002B59DE">
        <w:rPr>
          <w:rFonts w:ascii="Times New Roman" w:hAnsi="Times New Roman" w:cs="Times New Roman"/>
          <w:i/>
          <w:iCs/>
          <w:sz w:val="24"/>
          <w:szCs w:val="24"/>
        </w:rPr>
        <w:t>sensus</w:t>
      </w:r>
      <w:r w:rsidRPr="00A45EC2">
        <w:rPr>
          <w:rFonts w:ascii="Times New Roman" w:hAnsi="Times New Roman" w:cs="Times New Roman"/>
          <w:sz w:val="24"/>
          <w:szCs w:val="24"/>
          <w:lang w:val="ru-RU"/>
        </w:rPr>
        <w:t>, а с помощью умозрения в духе Парменида Платона итп. Объяснение заключается в том, что органы чувств, с помощью которых человек фиксирует стабильность мира, состоят также из конфигурации атомов (</w:t>
      </w:r>
      <w:r w:rsidRPr="00A45EC2">
        <w:rPr>
          <w:rFonts w:ascii="Times New Roman" w:hAnsi="Times New Roman" w:cs="Times New Roman"/>
          <w:i/>
          <w:sz w:val="24"/>
          <w:szCs w:val="24"/>
        </w:rPr>
        <w:t>foedus</w:t>
      </w:r>
      <w:r w:rsidRPr="00A45EC2">
        <w:rPr>
          <w:rFonts w:ascii="Times New Roman" w:hAnsi="Times New Roman" w:cs="Times New Roman"/>
          <w:sz w:val="24"/>
          <w:szCs w:val="24"/>
          <w:lang w:val="ru-RU"/>
        </w:rPr>
        <w:t xml:space="preserve">, союз, сочетание, комбинация), испытывающих отклонения. Когда речь идёт об акте восприятия, то в модели Эпикура нет разделения на субъект и объект, потому что все это составляет единую конструкцию </w:t>
      </w:r>
      <w:r w:rsidRPr="002B59DE">
        <w:rPr>
          <w:rFonts w:ascii="Times New Roman" w:hAnsi="Times New Roman" w:cs="Times New Roman"/>
          <w:i/>
          <w:iCs/>
          <w:sz w:val="24"/>
          <w:szCs w:val="24"/>
        </w:rPr>
        <w:t>foedus</w:t>
      </w:r>
      <w:r w:rsidRPr="00A45EC2">
        <w:rPr>
          <w:rFonts w:ascii="Times New Roman" w:hAnsi="Times New Roman" w:cs="Times New Roman"/>
          <w:sz w:val="24"/>
          <w:szCs w:val="24"/>
          <w:lang w:val="ru-RU"/>
        </w:rPr>
        <w:t xml:space="preserve">, которая хоть и локально, спонтанно, но связана друг с другом. Аппарат восприятия составляет одно целое с воспринимаемым. Ощущение предсказуемости по факту является спонтанной синхронизацией системы. Вот почему </w:t>
      </w:r>
      <w:r w:rsidRPr="002B59DE">
        <w:rPr>
          <w:rFonts w:ascii="Times New Roman" w:hAnsi="Times New Roman" w:cs="Times New Roman"/>
          <w:i/>
          <w:iCs/>
          <w:sz w:val="24"/>
          <w:szCs w:val="24"/>
        </w:rPr>
        <w:t>sensus</w:t>
      </w:r>
      <w:r w:rsidRPr="00A45EC2">
        <w:rPr>
          <w:rFonts w:ascii="Times New Roman" w:hAnsi="Times New Roman" w:cs="Times New Roman"/>
          <w:sz w:val="24"/>
          <w:szCs w:val="24"/>
          <w:lang w:val="ru-RU"/>
        </w:rPr>
        <w:t xml:space="preserve"> является мерилом у Эпикура. Ошибки же человек делает не в своих восприятиях, а в суждениях, которые он строит исходя из восприятий.</w:t>
      </w:r>
    </w:p>
    <w:p w:rsidR="00827C89" w:rsidRDefault="004802BC" w:rsidP="00827C89">
      <w:pPr>
        <w:pStyle w:val="Heading2"/>
        <w:rPr>
          <w:lang w:val="ru-RU"/>
        </w:rPr>
      </w:pPr>
      <w:r w:rsidRPr="00A45EC2">
        <w:rPr>
          <w:lang w:val="ru-RU"/>
        </w:rPr>
        <w:t>Проблемы онтологии Эпикура</w:t>
      </w:r>
    </w:p>
    <w:p w:rsidR="007E11B2" w:rsidRPr="00A45EC2" w:rsidRDefault="004802BC" w:rsidP="004802BC">
      <w:pPr>
        <w:rPr>
          <w:rFonts w:ascii="Times New Roman" w:hAnsi="Times New Roman" w:cs="Times New Roman"/>
          <w:sz w:val="24"/>
          <w:szCs w:val="24"/>
          <w:lang w:val="ru-RU"/>
        </w:rPr>
      </w:pPr>
      <w:r w:rsidRPr="00A45EC2">
        <w:rPr>
          <w:rFonts w:ascii="Times New Roman" w:hAnsi="Times New Roman" w:cs="Times New Roman"/>
          <w:sz w:val="24"/>
          <w:szCs w:val="24"/>
          <w:lang w:val="ru-RU"/>
        </w:rPr>
        <w:t xml:space="preserve">Пустота — непременное условие существования атомов и </w:t>
      </w:r>
      <w:r w:rsidR="00485B41" w:rsidRPr="00A45EC2">
        <w:rPr>
          <w:rFonts w:ascii="Times New Roman" w:hAnsi="Times New Roman" w:cs="Times New Roman"/>
          <w:sz w:val="24"/>
          <w:szCs w:val="24"/>
          <w:lang w:val="ru-RU"/>
        </w:rPr>
        <w:t>у Эпикура,</w:t>
      </w:r>
      <w:r w:rsidRPr="00A45EC2">
        <w:rPr>
          <w:rFonts w:ascii="Times New Roman" w:hAnsi="Times New Roman" w:cs="Times New Roman"/>
          <w:sz w:val="24"/>
          <w:szCs w:val="24"/>
          <w:lang w:val="ru-RU"/>
        </w:rPr>
        <w:t xml:space="preserve"> и у стоиков, потому что для отклонения нужно место для этого отклонения. И эта пустота представляет огромную проблему, тянущуюся ещё из Парменида, а именно «парадокса бытия и ничто». Не заявляю ли я, что «ничто есть», когда говорю, что пустота есть, потому что что вообще такое пустота? Для Эпикура между пустотой и ничто есть различие: у ничто вообще нет свойств, тогда как у пустоты есть как минимум одно свойство — пространство, или, иначе, протяженность. Но что имеется в виду под пространством и протяженностью? Основная проблема здесь в том, что происходит подмена одного понятия (пустота) другим, </w:t>
      </w:r>
      <w:r w:rsidR="00741033" w:rsidRPr="00A45EC2">
        <w:rPr>
          <w:rFonts w:ascii="Times New Roman" w:hAnsi="Times New Roman" w:cs="Times New Roman"/>
          <w:sz w:val="24"/>
          <w:szCs w:val="24"/>
          <w:lang w:val="ru-RU"/>
        </w:rPr>
        <w:t>по сути,</w:t>
      </w:r>
      <w:r w:rsidRPr="00A45EC2">
        <w:rPr>
          <w:rFonts w:ascii="Times New Roman" w:hAnsi="Times New Roman" w:cs="Times New Roman"/>
          <w:sz w:val="24"/>
          <w:szCs w:val="24"/>
          <w:lang w:val="ru-RU"/>
        </w:rPr>
        <w:t xml:space="preserve"> также ничего не значащим (пространство). Ведь совершенно непонятно, что такое пространство. </w:t>
      </w:r>
      <w:r w:rsidR="00741033" w:rsidRPr="00A45EC2">
        <w:rPr>
          <w:rFonts w:ascii="Times New Roman" w:hAnsi="Times New Roman" w:cs="Times New Roman"/>
          <w:sz w:val="24"/>
          <w:szCs w:val="24"/>
          <w:lang w:val="ru-RU"/>
        </w:rPr>
        <w:t>Пространство — это</w:t>
      </w:r>
      <w:r w:rsidRPr="00A45EC2">
        <w:rPr>
          <w:rFonts w:ascii="Times New Roman" w:hAnsi="Times New Roman" w:cs="Times New Roman"/>
          <w:sz w:val="24"/>
          <w:szCs w:val="24"/>
          <w:lang w:val="ru-RU"/>
        </w:rPr>
        <w:t xml:space="preserve"> конструкция, созданная человеком, </w:t>
      </w:r>
      <w:r w:rsidRPr="00A45EC2">
        <w:rPr>
          <w:rFonts w:ascii="Times New Roman" w:hAnsi="Times New Roman" w:cs="Times New Roman"/>
          <w:sz w:val="24"/>
          <w:szCs w:val="24"/>
          <w:lang w:val="ru-RU"/>
        </w:rPr>
        <w:lastRenderedPageBreak/>
        <w:t>интуитивный образ, и оно во многом похоже на пустоту. Оно напоминает некий ящик, контейнер, внутри которого есть тела, и именно такое понимание ложится в эпикурейскую концепцию.</w:t>
      </w:r>
    </w:p>
    <w:sectPr w:rsidR="007E11B2" w:rsidRPr="00A45E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11170"/>
    <w:rsid w:val="00040510"/>
    <w:rsid w:val="001951EC"/>
    <w:rsid w:val="001D60B7"/>
    <w:rsid w:val="002B59DE"/>
    <w:rsid w:val="003E15F1"/>
    <w:rsid w:val="004453EC"/>
    <w:rsid w:val="004802BC"/>
    <w:rsid w:val="00485B41"/>
    <w:rsid w:val="005069BF"/>
    <w:rsid w:val="00732B08"/>
    <w:rsid w:val="00741033"/>
    <w:rsid w:val="007761F8"/>
    <w:rsid w:val="00780459"/>
    <w:rsid w:val="007D6FBB"/>
    <w:rsid w:val="007E11B2"/>
    <w:rsid w:val="00827C89"/>
    <w:rsid w:val="0096668C"/>
    <w:rsid w:val="00A45EC2"/>
    <w:rsid w:val="00C136A4"/>
    <w:rsid w:val="00DA22FC"/>
    <w:rsid w:val="00DA2C8A"/>
    <w:rsid w:val="00E47AD1"/>
    <w:rsid w:val="00F5693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13F"/>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A45E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C2"/>
    <w:rPr>
      <w:rFonts w:asciiTheme="majorHAnsi" w:eastAsiaTheme="majorEastAsia" w:hAnsiTheme="majorHAnsi" w:cstheme="majorBidi"/>
      <w:color w:val="365F91" w:themeColor="accent1" w:themeShade="BF"/>
      <w:sz w:val="32"/>
      <w:szCs w:val="32"/>
    </w:rPr>
  </w:style>
  <w:style w:type="paragraph" w:styleId="Quote">
    <w:name w:val="Quote"/>
    <w:basedOn w:val="Normal"/>
    <w:next w:val="Normal"/>
    <w:link w:val="QuoteChar"/>
    <w:uiPriority w:val="29"/>
    <w:qFormat/>
    <w:rsid w:val="007761F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761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20</cp:revision>
  <dcterms:created xsi:type="dcterms:W3CDTF">2025-06-23T10:00:00Z</dcterms:created>
  <dcterms:modified xsi:type="dcterms:W3CDTF">2025-06-30T15:01:00Z</dcterms:modified>
</cp:coreProperties>
</file>