
<file path=[Content_Types].xml><?xml version="1.0" encoding="utf-8"?>
<Types xmlns="http://schemas.openxmlformats.org/package/2006/content-types">
  <Default Extension="xlsx" ContentType="application/vnd.openxmlformats-officedocument.spreadsheetml.sheet"/>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theme/themeOverride1.xml" ContentType="application/vnd.openxmlformats-officedocument.themeOverride+xml"/>
  <Override PartName="/word/theme/themeOverride2.xml" ContentType="application/vnd.openxmlformats-officedocument.themeOverride+xml"/>
  <Override PartName="/word/theme/themeOverride3.xml" ContentType="application/vnd.openxmlformats-officedocument.themeOverride+xml"/>
  <Override PartName="/word/theme/themeOverride4.xml" ContentType="application/vnd.openxmlformats-officedocument.themeOverride+xml"/>
  <Override PartName="/word/theme/themeOverride5.xml" ContentType="application/vnd.openxmlformats-officedocument.themeOverride+xml"/>
  <Override PartName="/word/theme/themeOverride6.xml" ContentType="application/vnd.openxmlformats-officedocument.themeOverride+xml"/>
  <Override PartName="/word/theme/themeOverride7.xml" ContentType="application/vnd.openxmlformats-officedocument.themeOverride+xml"/>
  <Override PartName="/word/theme/themeOverride8.xml" ContentType="application/vnd.openxmlformats-officedocument.themeOverride+xml"/>
  <Override PartName="/word/theme/themeOverride9.xml" ContentType="application/vnd.openxmlformats-officedocument.themeOverrid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32F848A">
      <w:pPr>
        <w:pStyle w:val="13"/>
      </w:pPr>
      <w:r>
        <w:t>Enhancing E-Learning with Deep Learning:</w:t>
      </w:r>
    </w:p>
    <w:p w14:paraId="10FC8A23">
      <w:pPr>
        <w:pStyle w:val="13"/>
      </w:pPr>
      <w:r>
        <w:t>A Review of Advanced Course</w:t>
      </w:r>
    </w:p>
    <w:p w14:paraId="37A8AFC6">
      <w:pPr>
        <w:pStyle w:val="13"/>
      </w:pPr>
      <w:r>
        <w:t>Recommendation Systems</w:t>
      </w:r>
    </w:p>
    <w:p w14:paraId="5D6C2355">
      <w:pPr>
        <w:pStyle w:val="5"/>
        <w:spacing w:before="244"/>
        <w:ind w:left="472" w:right="181"/>
        <w:jc w:val="center"/>
      </w:pPr>
      <w:r>
        <w:t>Prof. Roshan</w:t>
      </w:r>
      <w:r>
        <w:rPr>
          <w:spacing w:val="-4"/>
        </w:rPr>
        <w:t xml:space="preserve"> </w:t>
      </w:r>
      <w:r>
        <w:t>S.</w:t>
      </w:r>
      <w:r>
        <w:rPr>
          <w:spacing w:val="-2"/>
        </w:rPr>
        <w:t xml:space="preserve"> </w:t>
      </w:r>
      <w:r>
        <w:t>Bhanuse</w:t>
      </w:r>
      <w:r>
        <w:rPr>
          <w:vertAlign w:val="superscript"/>
        </w:rPr>
        <w:t>1</w:t>
      </w:r>
      <w:r>
        <w:t>,</w:t>
      </w:r>
      <w:r>
        <w:rPr>
          <w:spacing w:val="-2"/>
        </w:rPr>
        <w:t xml:space="preserve"> </w:t>
      </w:r>
      <w:r>
        <w:t>Dr. Supriya Patil</w:t>
      </w:r>
      <w:r>
        <w:rPr>
          <w:vertAlign w:val="superscript"/>
        </w:rPr>
        <w:t xml:space="preserve">2 </w:t>
      </w:r>
      <w:r>
        <w:t>, Sandip</w:t>
      </w:r>
      <w:r>
        <w:rPr>
          <w:spacing w:val="-2"/>
        </w:rPr>
        <w:t xml:space="preserve"> </w:t>
      </w:r>
      <w:r>
        <w:t>Mal</w:t>
      </w:r>
      <w:r>
        <w:rPr>
          <w:vertAlign w:val="superscript"/>
        </w:rPr>
        <w:t>3</w:t>
      </w:r>
      <w:r>
        <w:t>,</w:t>
      </w:r>
      <w:r>
        <w:rPr>
          <w:spacing w:val="-1"/>
        </w:rPr>
        <w:t xml:space="preserve"> </w:t>
      </w:r>
      <w:r>
        <w:t>Harshsingh Bais</w:t>
      </w:r>
      <w:r>
        <w:rPr>
          <w:spacing w:val="-19"/>
        </w:rPr>
        <w:t xml:space="preserve"> </w:t>
      </w:r>
      <w:r>
        <w:rPr>
          <w:vertAlign w:val="superscript"/>
        </w:rPr>
        <w:t>4</w:t>
      </w:r>
      <w:r>
        <w:t xml:space="preserve">, </w:t>
      </w:r>
      <w:r>
        <w:rPr>
          <w:spacing w:val="-1"/>
        </w:rPr>
        <w:t>Ganesh Kalyankar</w:t>
      </w:r>
      <w:r>
        <w:rPr>
          <w:vertAlign w:val="superscript"/>
        </w:rPr>
        <w:t>5</w:t>
      </w:r>
      <w:r>
        <w:t>, Dipanshu Balki</w:t>
      </w:r>
      <w:r>
        <w:rPr>
          <w:vertAlign w:val="superscript"/>
        </w:rPr>
        <w:t>6</w:t>
      </w:r>
      <w:r>
        <w:t>, Prathmesh Bondre</w:t>
      </w:r>
      <w:r>
        <w:rPr>
          <w:vertAlign w:val="superscript"/>
        </w:rPr>
        <w:t>7</w:t>
      </w:r>
      <w:r>
        <w:t>, Harsh Ainchwar</w:t>
      </w:r>
      <w:r>
        <w:rPr>
          <w:vertAlign w:val="superscript"/>
        </w:rPr>
        <w:t>8</w:t>
      </w:r>
    </w:p>
    <w:p w14:paraId="18945D02">
      <w:pPr>
        <w:pStyle w:val="9"/>
        <w:spacing w:before="222"/>
        <w:ind w:left="167" w:right="9"/>
        <w:jc w:val="center"/>
      </w:pPr>
      <w:r>
        <w:rPr>
          <w:vertAlign w:val="superscript"/>
        </w:rPr>
        <w:t>1,4,5,6,7,8</w:t>
      </w:r>
      <w:r>
        <w:t>Department</w:t>
      </w:r>
      <w:r>
        <w:rPr>
          <w:spacing w:val="-5"/>
        </w:rPr>
        <w:t xml:space="preserve"> </w:t>
      </w:r>
      <w:r>
        <w:t>of</w:t>
      </w:r>
      <w:r>
        <w:rPr>
          <w:spacing w:val="-5"/>
        </w:rPr>
        <w:t xml:space="preserve"> </w:t>
      </w:r>
      <w:r>
        <w:t>Computer</w:t>
      </w:r>
      <w:r>
        <w:rPr>
          <w:spacing w:val="-3"/>
        </w:rPr>
        <w:t xml:space="preserve"> </w:t>
      </w:r>
      <w:r>
        <w:t>Technology,</w:t>
      </w:r>
      <w:r>
        <w:rPr>
          <w:spacing w:val="-2"/>
        </w:rPr>
        <w:t xml:space="preserve"> </w:t>
      </w:r>
      <w:r>
        <w:t>Yeshwantrao</w:t>
      </w:r>
      <w:r>
        <w:rPr>
          <w:spacing w:val="-3"/>
        </w:rPr>
        <w:t xml:space="preserve"> </w:t>
      </w:r>
      <w:r>
        <w:t>Chavan</w:t>
      </w:r>
      <w:r>
        <w:rPr>
          <w:spacing w:val="-3"/>
        </w:rPr>
        <w:t xml:space="preserve"> </w:t>
      </w:r>
      <w:r>
        <w:t>College</w:t>
      </w:r>
      <w:r>
        <w:rPr>
          <w:spacing w:val="-4"/>
        </w:rPr>
        <w:t xml:space="preserve"> </w:t>
      </w:r>
      <w:r>
        <w:t>of</w:t>
      </w:r>
      <w:r>
        <w:rPr>
          <w:spacing w:val="-6"/>
        </w:rPr>
        <w:t xml:space="preserve"> </w:t>
      </w:r>
      <w:r>
        <w:t>Engineering,</w:t>
      </w:r>
      <w:r>
        <w:rPr>
          <w:spacing w:val="-4"/>
        </w:rPr>
        <w:t xml:space="preserve"> </w:t>
      </w:r>
      <w:r>
        <w:t>Wanadongari,</w:t>
      </w:r>
      <w:r>
        <w:rPr>
          <w:spacing w:val="-4"/>
        </w:rPr>
        <w:t xml:space="preserve"> </w:t>
      </w:r>
      <w:r>
        <w:t>Hingna Road, Nagpur, Maharashtra, India -441110</w:t>
      </w:r>
    </w:p>
    <w:p w14:paraId="0EC0C323">
      <w:pPr>
        <w:pStyle w:val="9"/>
        <w:spacing w:before="2"/>
        <w:ind w:left="163"/>
        <w:jc w:val="center"/>
        <w:rPr>
          <w:spacing w:val="-2"/>
        </w:rPr>
      </w:pPr>
      <w:r>
        <w:rPr>
          <w:rFonts w:ascii="Cambria"/>
          <w:position w:val="5"/>
          <w:sz w:val="13"/>
        </w:rPr>
        <w:t>3</w:t>
      </w:r>
      <w:r>
        <w:rPr>
          <w:rFonts w:ascii="Cambria"/>
        </w:rPr>
        <w:t>School</w:t>
      </w:r>
      <w:r>
        <w:rPr>
          <w:rFonts w:ascii="Cambria"/>
          <w:spacing w:val="-8"/>
        </w:rPr>
        <w:t xml:space="preserve"> </w:t>
      </w:r>
      <w:r>
        <w:rPr>
          <w:rFonts w:ascii="Cambria"/>
        </w:rPr>
        <w:t>of</w:t>
      </w:r>
      <w:r>
        <w:rPr>
          <w:rFonts w:ascii="Cambria"/>
          <w:spacing w:val="-9"/>
        </w:rPr>
        <w:t xml:space="preserve"> </w:t>
      </w:r>
      <w:r>
        <w:rPr>
          <w:rFonts w:ascii="Cambria"/>
        </w:rPr>
        <w:t>Computing</w:t>
      </w:r>
      <w:r>
        <w:rPr>
          <w:rFonts w:ascii="Cambria"/>
          <w:spacing w:val="-6"/>
        </w:rPr>
        <w:t xml:space="preserve"> </w:t>
      </w:r>
      <w:r>
        <w:rPr>
          <w:rFonts w:ascii="Cambria"/>
        </w:rPr>
        <w:t>Science</w:t>
      </w:r>
      <w:r>
        <w:rPr>
          <w:rFonts w:ascii="Cambria"/>
          <w:spacing w:val="-9"/>
        </w:rPr>
        <w:t xml:space="preserve"> </w:t>
      </w:r>
      <w:r>
        <w:rPr>
          <w:rFonts w:ascii="Cambria"/>
        </w:rPr>
        <w:t>and</w:t>
      </w:r>
      <w:r>
        <w:rPr>
          <w:rFonts w:ascii="Cambria"/>
          <w:spacing w:val="-4"/>
        </w:rPr>
        <w:t xml:space="preserve"> </w:t>
      </w:r>
      <w:r>
        <w:t>Engineering,</w:t>
      </w:r>
      <w:r>
        <w:rPr>
          <w:spacing w:val="-8"/>
        </w:rPr>
        <w:t xml:space="preserve"> </w:t>
      </w:r>
      <w:r>
        <w:t>VIT</w:t>
      </w:r>
      <w:r>
        <w:rPr>
          <w:spacing w:val="-5"/>
        </w:rPr>
        <w:t xml:space="preserve"> </w:t>
      </w:r>
      <w:r>
        <w:t>Bhopal</w:t>
      </w:r>
      <w:r>
        <w:rPr>
          <w:spacing w:val="-8"/>
        </w:rPr>
        <w:t xml:space="preserve"> </w:t>
      </w:r>
      <w:r>
        <w:t>University,</w:t>
      </w:r>
      <w:r>
        <w:rPr>
          <w:spacing w:val="-4"/>
        </w:rPr>
        <w:t xml:space="preserve"> </w:t>
      </w:r>
      <w:r>
        <w:t>Bhopal,</w:t>
      </w:r>
      <w:r>
        <w:rPr>
          <w:spacing w:val="-8"/>
        </w:rPr>
        <w:t xml:space="preserve"> </w:t>
      </w:r>
      <w:r>
        <w:t>India-</w:t>
      </w:r>
      <w:r>
        <w:rPr>
          <w:spacing w:val="-2"/>
        </w:rPr>
        <w:t>466114.</w:t>
      </w:r>
    </w:p>
    <w:p w14:paraId="77D86930">
      <w:pPr>
        <w:pStyle w:val="9"/>
        <w:spacing w:before="1"/>
      </w:pPr>
      <w:r>
        <w:t xml:space="preserve">                     ²Department of Preventive &amp; Social Medicine, Krishna Institute of Medical Sciences, Satara</w:t>
      </w:r>
    </w:p>
    <w:p w14:paraId="44485956">
      <w:pPr>
        <w:pStyle w:val="9"/>
        <w:ind w:left="162"/>
        <w:jc w:val="center"/>
        <w:rPr>
          <w:spacing w:val="-2"/>
        </w:rPr>
      </w:pPr>
      <w:r>
        <w:t>Correspondence:</w:t>
      </w:r>
      <w:r>
        <w:rPr>
          <w:spacing w:val="-12"/>
        </w:rPr>
        <w:t xml:space="preserve"> bondreprathmesh03@gmail.com</w:t>
      </w:r>
      <w:r>
        <w:t>(P.B)</w:t>
      </w:r>
      <w:r>
        <w:rPr>
          <w:spacing w:val="-12"/>
        </w:rPr>
        <w:t xml:space="preserve"> </w:t>
      </w:r>
      <w:r>
        <w:t>and</w:t>
      </w:r>
      <w:r>
        <w:rPr>
          <w:spacing w:val="-10"/>
        </w:rPr>
        <w:t xml:space="preserve"> </w:t>
      </w:r>
      <w:r>
        <w:fldChar w:fldCharType="begin"/>
      </w:r>
      <w:r>
        <w:instrText xml:space="preserve"> HYPERLINK "mailto:hsb03062003@gmail.com(H.B)" </w:instrText>
      </w:r>
      <w:r>
        <w:fldChar w:fldCharType="separate"/>
      </w:r>
      <w:r>
        <w:rPr>
          <w:rStyle w:val="10"/>
          <w:spacing w:val="-10"/>
        </w:rPr>
        <w:t>hsb03062003@gmail.com</w:t>
      </w:r>
      <w:r>
        <w:rPr>
          <w:rStyle w:val="10"/>
          <w:spacing w:val="-2"/>
        </w:rPr>
        <w:t>(H.B)</w:t>
      </w:r>
      <w:r>
        <w:rPr>
          <w:rStyle w:val="10"/>
          <w:spacing w:val="-2"/>
        </w:rPr>
        <w:fldChar w:fldCharType="end"/>
      </w:r>
    </w:p>
    <w:p w14:paraId="2EA55EE0">
      <w:pPr>
        <w:pStyle w:val="9"/>
        <w:ind w:left="162"/>
        <w:jc w:val="center"/>
      </w:pPr>
    </w:p>
    <w:p w14:paraId="2021E3F6">
      <w:pPr>
        <w:jc w:val="both"/>
      </w:pPr>
      <w:r>
        <w:rPr>
          <w:b/>
          <w:bCs/>
        </w:rPr>
        <w:t>Abstract:</w:t>
      </w:r>
      <w:r>
        <w:t xml:space="preserve"> In the rapidly expanding field of online education, it is a complete abundance of available courses for students, making it difficult to identify courses that meet their specific needs, interests and skills levels. To alleviate this problem, we suggest "the system of e-learning recommendations using deep learning", which uses advanced machine learning techniques and provides personal design proposals based on user inputs and behavioral patterns.</w:t>
      </w:r>
    </w:p>
    <w:p w14:paraId="4F331541">
      <w:pPr>
        <w:jc w:val="both"/>
      </w:pPr>
      <w:r>
        <w:t>It uses the XGBOOST algorithm, a powerful file learning algorithm, to process user data and generate accurate course recommendations for users. XGBOOST is selected for its effectiveness in handling structured data, robustness against excessive and high predictive performance. In addition to numerical and categorical data processing, the system integrates the analysis of the Vader sentiment to interpret feedback and reviews of text users and gains a deeper insight into users' preferences and sentiments for specific courses.</w:t>
      </w:r>
    </w:p>
    <w:p w14:paraId="7BDD5D97">
      <w:pPr>
        <w:jc w:val="both"/>
        <w:rPr>
          <w:lang w:val="en-IN"/>
        </w:rPr>
      </w:pPr>
      <w:r>
        <w:t>The proposed system is implemented using a flask, a lightweight and scalable web frame to make it easier to interact with users and recommendations. SQLite serves as a database management system and ensures efficient storage and search of user data and course information. Pandas, a widely used data manipulation library, is used for efficient pre -work and analysis of large data sets. To increase the flexibility of deployment and scalability, trained machine learning models are seriousized using Joblib, allowing them to easily load and integrate into the real world applications. The experimental results of the developed approach outperformed the compared schemes in terms of accuracy (99.79%), F1-SCORE (99.648%), Kappa (99.061%), RMSE (0.2092), Precision (99.69%), Recall (99.698%), MAE (0.012), HR (0.9321) and ARHR (0.1621) and AUC (99.79%).</w:t>
      </w:r>
    </w:p>
    <w:p w14:paraId="75C343FD">
      <w:pPr>
        <w:jc w:val="both"/>
      </w:pPr>
    </w:p>
    <w:p w14:paraId="23839776">
      <w:pPr>
        <w:jc w:val="both"/>
        <w:rPr>
          <w:i/>
          <w:iCs/>
        </w:rPr>
      </w:pPr>
      <w:r>
        <w:rPr>
          <w:b/>
          <w:bCs/>
        </w:rPr>
        <w:t>Keywords</w:t>
      </w:r>
      <w:r>
        <w:t>: E-learning, Course Recommendation System Deep Learning, XGBoost Algorithm, VADER Sentiment Analysis</w:t>
      </w:r>
      <w:r>
        <w:rPr>
          <w:i/>
          <w:iCs/>
        </w:rPr>
        <w:t xml:space="preserve"> </w:t>
      </w:r>
    </w:p>
    <w:p w14:paraId="36970F71">
      <w:pPr>
        <w:rPr>
          <w:i/>
          <w:iCs/>
        </w:rPr>
      </w:pPr>
    </w:p>
    <w:p w14:paraId="0A563FAB">
      <w:pPr>
        <w:rPr>
          <w:i/>
          <w:iCs/>
        </w:rPr>
      </w:pPr>
    </w:p>
    <w:p w14:paraId="29D546A2">
      <w:pPr>
        <w:rPr>
          <w:b/>
          <w:bCs/>
        </w:rPr>
      </w:pPr>
      <w:r>
        <w:rPr>
          <w:b/>
          <w:bCs/>
        </w:rPr>
        <w:t>1. INTRODUCTION</w:t>
      </w:r>
    </w:p>
    <w:p w14:paraId="2AE63C9A"/>
    <w:p w14:paraId="3738E722">
      <w:pPr>
        <w:pStyle w:val="9"/>
        <w:spacing w:before="117"/>
        <w:jc w:val="both"/>
        <w:rPr>
          <w:sz w:val="22"/>
          <w:szCs w:val="22"/>
        </w:rPr>
      </w:pPr>
      <w:r>
        <w:rPr>
          <w:sz w:val="22"/>
          <w:szCs w:val="22"/>
        </w:rPr>
        <w:t>Currently, everyone is trying to learn different courses to improve their knowledge [1]. However, choosing the right course is a challenging task for new students because of the huge availability of online sources [9]. Effective framework of recommendations is required to propose new students on the basis of their interests. The absence of the correct system of recommendations increases the likelihood that the termination is of course to be terminated [7, 11]. This occurs when pupils are enrolled in courses without sufficient knowledge about them, leading to a loss of interest and possible release. E-learning recommendations play a key role in precise design of students based courses and help informed decisions [23, 24].</w:t>
      </w:r>
    </w:p>
    <w:p w14:paraId="53138315">
      <w:pPr>
        <w:pStyle w:val="9"/>
        <w:spacing w:before="117"/>
        <w:jc w:val="both"/>
        <w:rPr>
          <w:sz w:val="22"/>
          <w:szCs w:val="22"/>
        </w:rPr>
      </w:pPr>
      <w:r>
        <w:rPr>
          <w:sz w:val="22"/>
          <w:szCs w:val="22"/>
        </w:rPr>
        <w:t>A number of online learning courses are currently available, making students identifying the best for their needs [1]. In addition, for optimizing the recommendation of the online learning course [20], an advanced approach based on deep learning is a necessary approach [20]. With the growing online learning, there is a growing need for accurate and personalized recommendations systems. These systems must be innovative to improve course design and improve user involvement [8].</w:t>
      </w:r>
    </w:p>
    <w:p w14:paraId="693401C1">
      <w:pPr>
        <w:pStyle w:val="9"/>
        <w:spacing w:before="117"/>
        <w:jc w:val="both"/>
        <w:rPr>
          <w:sz w:val="22"/>
          <w:szCs w:val="22"/>
        </w:rPr>
      </w:pPr>
      <w:r>
        <w:rPr>
          <w:sz w:val="22"/>
          <w:szCs w:val="22"/>
        </w:rPr>
        <w:t>Online learning serves as a strong alternative to the traditional educational environment and offers students to study flexibility at their own space based on their interests [2].</w:t>
      </w:r>
    </w:p>
    <w:p w14:paraId="1AC7CD0A">
      <w:pPr>
        <w:pStyle w:val="9"/>
        <w:spacing w:before="117"/>
        <w:jc w:val="both"/>
        <w:rPr>
          <w:sz w:val="22"/>
          <w:szCs w:val="22"/>
        </w:rPr>
      </w:pPr>
    </w:p>
    <w:p w14:paraId="6C75420F">
      <w:pPr>
        <w:pStyle w:val="9"/>
        <w:spacing w:before="117"/>
        <w:jc w:val="both"/>
        <w:rPr>
          <w:sz w:val="22"/>
          <w:szCs w:val="22"/>
        </w:rPr>
      </w:pPr>
    </w:p>
    <w:p w14:paraId="26202387">
      <w:pPr>
        <w:pStyle w:val="9"/>
        <w:spacing w:before="117"/>
        <w:jc w:val="both"/>
        <w:rPr>
          <w:sz w:val="22"/>
          <w:szCs w:val="22"/>
        </w:rPr>
      </w:pPr>
    </w:p>
    <w:p w14:paraId="2FFF1DB0">
      <w:pPr>
        <w:pStyle w:val="9"/>
        <w:spacing w:before="117"/>
        <w:jc w:val="both"/>
        <w:rPr>
          <w:sz w:val="22"/>
          <w:szCs w:val="22"/>
        </w:rPr>
      </w:pPr>
      <w:r>
        <w:rPr>
          <w:sz w:val="22"/>
          <w:szCs w:val="22"/>
        </w:rPr>
        <w:t xml:space="preserve"> In the learning online course, the recommendations help students in effective adaptation with program training [31]. However, a large volume of information and the constant growth of online courses complicates the selection process for students. In previous work, different – different schemes were designed to improve the frames of recommendations [5]. However, the improvement of the quality of recommendation remains ongoing research challenge, which requires the development of more efficient methodologies to improve the recommendation process [1].</w:t>
      </w:r>
    </w:p>
    <w:p w14:paraId="73EAD13B">
      <w:pPr>
        <w:pStyle w:val="9"/>
        <w:spacing w:before="117"/>
        <w:jc w:val="both"/>
        <w:rPr>
          <w:sz w:val="22"/>
          <w:szCs w:val="22"/>
        </w:rPr>
      </w:pPr>
      <w:r>
        <w:rPr>
          <w:sz w:val="22"/>
          <w:szCs w:val="22"/>
        </w:rPr>
        <w:t>With increasing demand for lifelong learning, e-learning has become a vital tool for students of the 21st century [6]. It provides access to online course materials, making learning more interactive and accessible [12, 21]. E-learning platforms seize students by providing them on their experience in learning and ensuring greater involvement compared to traditional education methods [4]. Previous research has explored various machine learning-based methodologies [1,25, 27] and optimization techniques such as genetic algorithms, deep learning approaches [1,28] and the most closely neighbors (KNN) to predict the best online courses. Many scientists and institutions now integrate the framework of recommendations into e-learning platforms to increase the choice of the course [14, 15]. These frameworks help students take accurate decisions that corresponds to their learning objectives [16].</w:t>
      </w:r>
    </w:p>
    <w:p w14:paraId="7EA0D345">
      <w:pPr>
        <w:pStyle w:val="9"/>
        <w:spacing w:before="117"/>
        <w:jc w:val="both"/>
        <w:rPr>
          <w:sz w:val="22"/>
          <w:szCs w:val="22"/>
        </w:rPr>
      </w:pPr>
      <w:r>
        <w:rPr>
          <w:sz w:val="22"/>
          <w:szCs w:val="22"/>
        </w:rPr>
        <w:t>Despite their importance, current framework for online learning recommends several challenges, including Sparsity, generalization, syllabus updates and multidimensional user’s preferences. The aim of the proposed system is to solve these challenges by providing a reliable mechanism of the recommendation of the course. With many courses available on the Internet, students often try to choose the most suitable. Therefore, an effective framework of recommendations is required to keep students on the basis of their interests.</w:t>
      </w:r>
    </w:p>
    <w:p w14:paraId="7AD60A2E">
      <w:pPr>
        <w:pStyle w:val="9"/>
        <w:spacing w:before="117"/>
        <w:jc w:val="both"/>
        <w:rPr>
          <w:sz w:val="22"/>
          <w:szCs w:val="22"/>
        </w:rPr>
      </w:pPr>
    </w:p>
    <w:p w14:paraId="00517A54">
      <w:pPr>
        <w:pStyle w:val="9"/>
        <w:spacing w:before="117"/>
        <w:jc w:val="both"/>
        <w:rPr>
          <w:sz w:val="22"/>
          <w:szCs w:val="22"/>
        </w:rPr>
      </w:pPr>
      <w:r>
        <w:rPr>
          <w:sz w:val="22"/>
          <w:szCs w:val="22"/>
        </w:rPr>
        <w:t>The main contributions of the proposed work are as follows:</w:t>
      </w:r>
    </w:p>
    <w:p w14:paraId="50CEA67B">
      <w:pPr>
        <w:pStyle w:val="9"/>
        <w:spacing w:before="117"/>
        <w:jc w:val="both"/>
        <w:rPr>
          <w:sz w:val="22"/>
          <w:szCs w:val="22"/>
        </w:rPr>
      </w:pPr>
    </w:p>
    <w:p w14:paraId="0C1D2AEC">
      <w:pPr>
        <w:numPr>
          <w:ilvl w:val="0"/>
          <w:numId w:val="1"/>
        </w:numPr>
        <w:jc w:val="both"/>
        <w:rPr>
          <w:lang w:val="en-IN"/>
        </w:rPr>
      </w:pPr>
      <w:r>
        <w:rPr>
          <w:lang w:val="en-IN"/>
        </w:rPr>
        <w:t>Pre-processing: Applies tokenization, stemming, stop-word removal, noise filtering, and lemmatization for data cleaning [1].</w:t>
      </w:r>
    </w:p>
    <w:p w14:paraId="2C7EADCB">
      <w:pPr>
        <w:jc w:val="both"/>
        <w:rPr>
          <w:lang w:val="en-IN"/>
        </w:rPr>
      </w:pPr>
    </w:p>
    <w:p w14:paraId="56045768">
      <w:pPr>
        <w:numPr>
          <w:ilvl w:val="0"/>
          <w:numId w:val="1"/>
        </w:numPr>
        <w:jc w:val="both"/>
        <w:rPr>
          <w:lang w:val="en-IN"/>
        </w:rPr>
      </w:pPr>
      <w:r>
        <w:rPr>
          <w:lang w:val="en-IN"/>
        </w:rPr>
        <w:t>Feature Extraction: Uses TF-IDF, Word2Vec, GloVe, and N-gram models to transform text into numerical features.</w:t>
      </w:r>
    </w:p>
    <w:p w14:paraId="6E22D3D8">
      <w:pPr>
        <w:jc w:val="both"/>
        <w:rPr>
          <w:lang w:val="en-IN"/>
        </w:rPr>
      </w:pPr>
    </w:p>
    <w:p w14:paraId="7F9A090B">
      <w:pPr>
        <w:numPr>
          <w:ilvl w:val="0"/>
          <w:numId w:val="1"/>
        </w:numPr>
        <w:jc w:val="both"/>
        <w:rPr>
          <w:lang w:val="en-IN"/>
        </w:rPr>
      </w:pPr>
      <w:r>
        <w:rPr>
          <w:lang w:val="en-IN"/>
        </w:rPr>
        <w:t>Optimization Algorithm: Introduces Improved Horse Herd Optimization (IHHO) for efficient feature selection and reduced data size.</w:t>
      </w:r>
    </w:p>
    <w:p w14:paraId="3D8EB15D">
      <w:pPr>
        <w:jc w:val="both"/>
        <w:rPr>
          <w:lang w:val="en-IN"/>
        </w:rPr>
      </w:pPr>
    </w:p>
    <w:p w14:paraId="5359EA26">
      <w:pPr>
        <w:numPr>
          <w:ilvl w:val="0"/>
          <w:numId w:val="1"/>
        </w:numPr>
        <w:jc w:val="both"/>
        <w:rPr>
          <w:lang w:val="en-IN"/>
        </w:rPr>
      </w:pPr>
      <w:r>
        <w:rPr>
          <w:lang w:val="en-IN"/>
        </w:rPr>
        <w:t>Sentiment Classification: Combines VADER and lexicon-based methods to classify course sentiment as positive, negative, or neutral [49].</w:t>
      </w:r>
    </w:p>
    <w:p w14:paraId="72CD31B5">
      <w:pPr>
        <w:jc w:val="both"/>
        <w:rPr>
          <w:lang w:val="en-IN"/>
        </w:rPr>
      </w:pPr>
    </w:p>
    <w:p w14:paraId="3B789716">
      <w:pPr>
        <w:numPr>
          <w:ilvl w:val="0"/>
          <w:numId w:val="1"/>
        </w:numPr>
        <w:jc w:val="both"/>
        <w:rPr>
          <w:lang w:val="en-IN"/>
        </w:rPr>
      </w:pPr>
      <w:r>
        <w:rPr>
          <w:lang w:val="en-IN"/>
        </w:rPr>
        <w:t>Course Recommendation: Implements a hybrid content-based and collaborative filtering model for personalized course recommendations [32].</w:t>
      </w:r>
    </w:p>
    <w:p w14:paraId="56407305">
      <w:pPr>
        <w:jc w:val="both"/>
        <w:rPr>
          <w:lang w:val="en-IN"/>
        </w:rPr>
      </w:pPr>
    </w:p>
    <w:p w14:paraId="1C48F452">
      <w:pPr>
        <w:numPr>
          <w:ilvl w:val="0"/>
          <w:numId w:val="1"/>
        </w:numPr>
        <w:jc w:val="both"/>
        <w:rPr>
          <w:lang w:val="en-IN"/>
        </w:rPr>
      </w:pPr>
      <w:r>
        <w:rPr>
          <w:lang w:val="en-IN"/>
        </w:rPr>
        <w:t>Performance Evaluation: Achieves superior accuracy, precision, recall, F1-score, RMSE, and AUC compared to existing methods [31].</w:t>
      </w:r>
    </w:p>
    <w:p w14:paraId="371E5A0D">
      <w:pPr>
        <w:pStyle w:val="14"/>
        <w:rPr>
          <w:lang w:val="en-IN"/>
        </w:rPr>
      </w:pPr>
    </w:p>
    <w:p w14:paraId="558DAC78">
      <w:pPr>
        <w:ind w:left="720" w:right="283"/>
        <w:jc w:val="both"/>
        <w:rPr>
          <w:lang w:val="en-IN"/>
        </w:rPr>
      </w:pPr>
      <w:r>
        <w:rPr>
          <w:lang w:val="en-IN"/>
        </w:rPr>
        <w:t>The rest of this paper is described as follows: Section 2 provides a review of current related works, Section 3 provides a detailed explanation of the presented methodology, Section 4 describes the results and the corresponding discussions and the paper is concluded in Section 5 [1].</w:t>
      </w:r>
    </w:p>
    <w:p w14:paraId="7AA397CB">
      <w:pPr>
        <w:ind w:right="283"/>
        <w:jc w:val="both"/>
      </w:pPr>
    </w:p>
    <w:p w14:paraId="5EF6D8D6">
      <w:pPr>
        <w:pStyle w:val="9"/>
        <w:spacing w:before="117"/>
        <w:rPr>
          <w:b/>
          <w:bCs/>
          <w:sz w:val="22"/>
          <w:szCs w:val="22"/>
        </w:rPr>
      </w:pPr>
      <w:r>
        <w:rPr>
          <w:b/>
          <w:bCs/>
          <w:sz w:val="22"/>
          <w:szCs w:val="22"/>
        </w:rPr>
        <w:t>2.RELATED WORK</w:t>
      </w:r>
    </w:p>
    <w:p w14:paraId="23552C3A">
      <w:pPr>
        <w:jc w:val="both"/>
      </w:pPr>
    </w:p>
    <w:p w14:paraId="27683111">
      <w:pPr>
        <w:widowControl/>
        <w:numPr>
          <w:ilvl w:val="0"/>
          <w:numId w:val="2"/>
        </w:numPr>
        <w:autoSpaceDE/>
        <w:autoSpaceDN/>
        <w:jc w:val="both"/>
        <w:rPr>
          <w:rFonts w:eastAsia="SimSun"/>
          <w:sz w:val="24"/>
          <w:szCs w:val="24"/>
          <w:lang w:bidi="ar"/>
        </w:rPr>
      </w:pPr>
      <w:r>
        <w:rPr>
          <w:rFonts w:eastAsia="SimSun"/>
          <w:sz w:val="24"/>
          <w:szCs w:val="24"/>
          <w:lang w:eastAsia="zh-CN" w:bidi="ar"/>
        </w:rPr>
        <w:t>learning recommendation systems have received a lot of attention as a result of the rapid growth of online learning platforms. Traditional methods such as collaborative filtering and content-based filtering sometimes encounter challenges such as scant data, cold-start problems, and lack of customisation. To solve these issues, deep learning-based approaches are increasingly being researched. Liu et al.  provided a comprehensive examination of deep learning techniques in e-learning recommender systems, stressing the importance of multilayer perceptrons (MLP) and recurrent neural networks (RNNs) in improving personalization</w:t>
      </w:r>
      <w:r>
        <w:rPr>
          <w:rFonts w:hint="default" w:eastAsia="SimSun"/>
          <w:sz w:val="24"/>
          <w:szCs w:val="24"/>
          <w:lang w:val="en-IN" w:eastAsia="zh-CN" w:bidi="ar"/>
        </w:rPr>
        <w:t xml:space="preserve"> </w:t>
      </w:r>
      <w:r>
        <w:rPr>
          <w:rFonts w:eastAsia="SimSun"/>
          <w:sz w:val="24"/>
          <w:szCs w:val="24"/>
          <w:lang w:eastAsia="zh-CN" w:bidi="ar"/>
        </w:rPr>
        <w:t>[1].</w:t>
      </w:r>
    </w:p>
    <w:p w14:paraId="262192FA">
      <w:pPr>
        <w:widowControl/>
        <w:autoSpaceDE/>
        <w:autoSpaceDN/>
        <w:jc w:val="both"/>
        <w:rPr>
          <w:rFonts w:eastAsia="SimSun"/>
          <w:sz w:val="24"/>
          <w:szCs w:val="24"/>
          <w:lang w:bidi="ar"/>
        </w:rPr>
      </w:pPr>
    </w:p>
    <w:p w14:paraId="132565A4">
      <w:pPr>
        <w:widowControl/>
        <w:autoSpaceDE/>
        <w:autoSpaceDN/>
        <w:jc w:val="both"/>
        <w:rPr>
          <w:rFonts w:eastAsia="SimSun"/>
          <w:sz w:val="24"/>
          <w:szCs w:val="24"/>
          <w:lang w:bidi="ar"/>
        </w:rPr>
      </w:pPr>
    </w:p>
    <w:p w14:paraId="4AE7E535">
      <w:pPr>
        <w:widowControl/>
        <w:autoSpaceDE/>
        <w:autoSpaceDN/>
        <w:jc w:val="both"/>
        <w:rPr>
          <w:rFonts w:eastAsia="SimSun"/>
          <w:sz w:val="24"/>
          <w:szCs w:val="24"/>
          <w:lang w:eastAsia="zh-CN" w:bidi="ar"/>
        </w:rPr>
      </w:pPr>
    </w:p>
    <w:p w14:paraId="2B0D0FA7">
      <w:pPr>
        <w:widowControl/>
        <w:autoSpaceDE/>
        <w:autoSpaceDN/>
        <w:jc w:val="both"/>
        <w:rPr>
          <w:rFonts w:eastAsia="SimSun"/>
          <w:sz w:val="24"/>
          <w:szCs w:val="24"/>
          <w:lang w:bidi="ar"/>
        </w:rPr>
      </w:pPr>
      <w:r>
        <w:rPr>
          <w:rFonts w:eastAsia="SimSun"/>
          <w:sz w:val="24"/>
          <w:szCs w:val="24"/>
          <w:lang w:eastAsia="zh-CN" w:bidi="ar"/>
        </w:rPr>
        <w:t>Bhanuse and Mal  shown how deep neural networks (DNNs) enhance the quality of suggestions by categorizing the components of recommendation systems into deep learning models, collaborative filtering, and user profiles</w:t>
      </w:r>
      <w:r>
        <w:rPr>
          <w:rFonts w:hint="default" w:eastAsia="SimSun"/>
          <w:sz w:val="24"/>
          <w:szCs w:val="24"/>
          <w:lang w:val="en-IN" w:eastAsia="zh-CN" w:bidi="ar"/>
        </w:rPr>
        <w:t xml:space="preserve"> </w:t>
      </w:r>
      <w:r>
        <w:rPr>
          <w:rFonts w:eastAsia="SimSun"/>
          <w:sz w:val="24"/>
          <w:szCs w:val="24"/>
          <w:lang w:eastAsia="zh-CN" w:bidi="ar"/>
        </w:rPr>
        <w:t>[2].A customized e-learning system that blends process mining and deep learning was introduced by Chanaa and El Faddouli . Similarly, Li and Kim  developed DECOR, a deep learning-based course recommender system that enhances recommendation accuracy through high-level feature interactions[3</w:t>
      </w:r>
      <w:r>
        <w:rPr>
          <w:rFonts w:hint="default" w:eastAsia="SimSun"/>
          <w:sz w:val="24"/>
          <w:szCs w:val="24"/>
          <w:lang w:val="en-IN" w:eastAsia="zh-CN" w:bidi="ar"/>
        </w:rPr>
        <w:t>,4</w:t>
      </w:r>
      <w:r>
        <w:rPr>
          <w:rFonts w:eastAsia="SimSun"/>
          <w:sz w:val="24"/>
          <w:szCs w:val="24"/>
          <w:lang w:eastAsia="zh-CN" w:bidi="ar"/>
        </w:rPr>
        <w:t>].</w:t>
      </w:r>
    </w:p>
    <w:p w14:paraId="6096FC29">
      <w:pPr>
        <w:jc w:val="both"/>
        <w:rPr>
          <w:rFonts w:eastAsia="SimSun"/>
          <w:sz w:val="24"/>
          <w:szCs w:val="24"/>
          <w:lang w:bidi="ar"/>
        </w:rPr>
      </w:pPr>
      <w:r>
        <w:rPr>
          <w:rFonts w:eastAsia="SimSun"/>
          <w:sz w:val="24"/>
          <w:szCs w:val="24"/>
          <w:lang w:eastAsia="zh-CN" w:bidi="ar"/>
        </w:rPr>
        <w:t xml:space="preserve"> </w:t>
      </w:r>
      <w:r>
        <w:rPr>
          <w:rFonts w:eastAsia="SimSun"/>
          <w:sz w:val="24"/>
          <w:szCs w:val="24"/>
          <w:lang w:eastAsia="zh-CN" w:bidi="ar"/>
        </w:rPr>
        <w:br w:type="textWrapping"/>
      </w:r>
      <w:r>
        <w:rPr>
          <w:rFonts w:eastAsia="SimSun"/>
          <w:sz w:val="24"/>
          <w:szCs w:val="24"/>
          <w:lang w:eastAsia="zh-CN" w:bidi="ar"/>
        </w:rPr>
        <w:t>Many academics have investigated the use of convolutional neural networks (CNNs) in e-learning recommendation systems. Alatrash et al presented a CNN-based sentiment analysis model that enhances course suggestions by examining student reviews and feedback, whereas Xie et a</w:t>
      </w:r>
      <w:r>
        <w:rPr>
          <w:rFonts w:hint="default" w:eastAsia="SimSun"/>
          <w:sz w:val="24"/>
          <w:szCs w:val="24"/>
          <w:lang w:val="en-IN" w:eastAsia="zh-CN" w:bidi="ar"/>
        </w:rPr>
        <w:t xml:space="preserve">l. </w:t>
      </w:r>
      <w:r>
        <w:rPr>
          <w:rFonts w:eastAsia="SimSun"/>
          <w:sz w:val="24"/>
          <w:szCs w:val="24"/>
          <w:lang w:eastAsia="zh-CN" w:bidi="ar"/>
        </w:rPr>
        <w:t>employed CNNs to scan instructional content and suggest learning resources based on textual and visual patterns[5</w:t>
      </w:r>
      <w:r>
        <w:rPr>
          <w:rFonts w:hint="default" w:eastAsia="SimSun"/>
          <w:sz w:val="24"/>
          <w:szCs w:val="24"/>
          <w:lang w:val="en-IN" w:eastAsia="zh-CN" w:bidi="ar"/>
        </w:rPr>
        <w:t>,6</w:t>
      </w:r>
      <w:r>
        <w:rPr>
          <w:rFonts w:eastAsia="SimSun"/>
          <w:sz w:val="24"/>
          <w:szCs w:val="24"/>
          <w:lang w:eastAsia="zh-CN" w:bidi="ar"/>
        </w:rPr>
        <w:t>]. Moreover, sequential learning behavior has been represented by long short-term memory (LSTM) networks and recurrent neural networks (RNNs). An LSTM-based course recommendation model was created by Wang et al.</w:t>
      </w:r>
      <w:r>
        <w:rPr>
          <w:rFonts w:hint="default" w:eastAsia="SimSun"/>
          <w:sz w:val="24"/>
          <w:szCs w:val="24"/>
          <w:lang w:val="en-IN" w:eastAsia="zh-CN" w:bidi="ar"/>
        </w:rPr>
        <w:t xml:space="preserve"> </w:t>
      </w:r>
      <w:r>
        <w:rPr>
          <w:rFonts w:eastAsia="SimSun"/>
          <w:sz w:val="24"/>
          <w:szCs w:val="24"/>
          <w:lang w:eastAsia="zh-CN" w:bidi="ar"/>
        </w:rPr>
        <w:t>to better identify the next course a student would require by capturing sequential learning habits</w:t>
      </w:r>
      <w:r>
        <w:rPr>
          <w:rFonts w:hint="default" w:eastAsia="SimSun"/>
          <w:sz w:val="24"/>
          <w:szCs w:val="24"/>
          <w:lang w:val="en-IN" w:eastAsia="zh-CN" w:bidi="ar"/>
        </w:rPr>
        <w:t xml:space="preserve"> </w:t>
      </w:r>
      <w:r>
        <w:rPr>
          <w:rFonts w:eastAsia="SimSun"/>
          <w:sz w:val="24"/>
          <w:szCs w:val="24"/>
          <w:lang w:eastAsia="zh-CN" w:bidi="ar"/>
        </w:rPr>
        <w:t xml:space="preserve">[7]. The application of gated recurrent units (GRUs) in e-learning recommendation systems was further investigated by Jiang et al. , who showed how temporal learning behaviors can result in more precise course recommendations[8]. </w:t>
      </w:r>
    </w:p>
    <w:p w14:paraId="50B00ED1">
      <w:pPr>
        <w:spacing w:after="240"/>
        <w:jc w:val="both"/>
        <w:rPr>
          <w:rFonts w:hint="default" w:eastAsia="SimSun"/>
          <w:sz w:val="24"/>
          <w:szCs w:val="24"/>
          <w:lang w:eastAsia="zh-CN"/>
        </w:rPr>
      </w:pPr>
      <w:r>
        <w:rPr>
          <w:rFonts w:eastAsia="SimSun"/>
          <w:sz w:val="24"/>
          <w:szCs w:val="24"/>
          <w:lang w:eastAsia="zh-CN" w:bidi="ar"/>
        </w:rPr>
        <w:br w:type="textWrapping"/>
      </w:r>
      <w:r>
        <w:rPr>
          <w:rFonts w:eastAsia="SimSun"/>
          <w:sz w:val="24"/>
          <w:szCs w:val="24"/>
          <w:lang w:eastAsia="zh-CN" w:bidi="ar"/>
        </w:rPr>
        <w:t>A lot of research has also been done on hybrid strategies that combine collaborative filtering and deep learning. To improve course recommendations, Jena et al. [9] used a collaborative filtering-based model that included singular value decomposition (SVD) and k-nearest neighbors (KNN). While De Medio et al. [11] presented MoodleRec, a hybrid recommender system that combines content-based filtering and collaborative learning, Zhang et al.  integrated collaborative filtering with CNNs to achieve improved accuracy in recommending online courses</w:t>
      </w:r>
      <w:r>
        <w:rPr>
          <w:rFonts w:eastAsia="SimSun"/>
          <w:sz w:val="24"/>
          <w:szCs w:val="24"/>
          <w:lang w:val="en-IN" w:eastAsia="zh-CN" w:bidi="ar"/>
        </w:rPr>
        <w:t>,</w:t>
      </w:r>
      <w:r>
        <w:rPr>
          <w:rFonts w:eastAsia="SimSun"/>
          <w:sz w:val="24"/>
          <w:szCs w:val="24"/>
          <w:lang w:eastAsia="zh-CN" w:bidi="ar"/>
        </w:rPr>
        <w:t>filtering in learning platforms like Moodle</w:t>
      </w:r>
      <w:r>
        <w:rPr>
          <w:rFonts w:hint="default" w:eastAsia="SimSun"/>
          <w:sz w:val="24"/>
          <w:szCs w:val="24"/>
          <w:lang w:val="en-IN" w:eastAsia="zh-CN" w:bidi="ar"/>
        </w:rPr>
        <w:t xml:space="preserve"> </w:t>
      </w:r>
      <w:r>
        <w:rPr>
          <w:rFonts w:eastAsia="SimSun"/>
          <w:sz w:val="24"/>
          <w:szCs w:val="24"/>
          <w:lang w:eastAsia="zh-CN" w:bidi="ar"/>
        </w:rPr>
        <w:t xml:space="preserve">[10]. </w:t>
      </w:r>
      <w:bookmarkStart w:id="0" w:name="_GoBack"/>
      <w:bookmarkEnd w:id="0"/>
    </w:p>
    <w:p w14:paraId="4034946E">
      <w:pPr>
        <w:spacing w:after="240"/>
        <w:jc w:val="both"/>
        <w:rPr>
          <w:rFonts w:hint="default" w:eastAsia="SimSun"/>
          <w:sz w:val="24"/>
          <w:szCs w:val="24"/>
          <w:lang w:eastAsia="zh-CN"/>
        </w:rPr>
      </w:pPr>
      <w:r>
        <w:rPr>
          <w:rFonts w:hint="default" w:eastAsia="SimSun"/>
          <w:sz w:val="24"/>
          <w:szCs w:val="24"/>
          <w:lang w:eastAsia="zh-CN"/>
        </w:rPr>
        <w:t>In the domain of the systems of recommendation of electronic learning courses, several approaches to improve the user experience and improve personalized learning have been proposed. Zhang et al.  explored deep learning techniques to build recommendation systems, emphasizing new perspectives in models architecture. His study highlighted the effectiveness of deep neuronal networks in the extraction of latent characteristics of the user's interactions, improving the precision of the prediction and improving the quality of the recommendation</w:t>
      </w:r>
      <w:r>
        <w:rPr>
          <w:rFonts w:hint="default" w:eastAsia="SimSun"/>
          <w:sz w:val="24"/>
          <w:szCs w:val="24"/>
          <w:lang w:val="en-IN" w:eastAsia="zh-CN"/>
        </w:rPr>
        <w:t xml:space="preserve"> </w:t>
      </w:r>
      <w:r>
        <w:rPr>
          <w:rFonts w:hint="default" w:eastAsia="SimSun"/>
          <w:sz w:val="24"/>
          <w:szCs w:val="24"/>
          <w:lang w:eastAsia="zh-CN"/>
        </w:rPr>
        <w:t>[11]. Similarly, Chen et al. provided a comprehensive survey of deep reinforcement learning models in recommendation systems, presenting promising addresses for the delivery of adaptive content by adjusting the dynamic learning routes based on the feedback of users and behavioral patterns</w:t>
      </w:r>
      <w:r>
        <w:rPr>
          <w:rFonts w:hint="default" w:eastAsia="SimSun"/>
          <w:sz w:val="24"/>
          <w:szCs w:val="24"/>
          <w:lang w:val="en-IN" w:eastAsia="zh-CN"/>
        </w:rPr>
        <w:t xml:space="preserve"> </w:t>
      </w:r>
      <w:r>
        <w:rPr>
          <w:rFonts w:hint="default" w:eastAsia="SimSun"/>
          <w:sz w:val="24"/>
          <w:szCs w:val="24"/>
          <w:lang w:eastAsia="zh-CN"/>
        </w:rPr>
        <w:t>[12] .</w:t>
      </w:r>
    </w:p>
    <w:p w14:paraId="1D373C48">
      <w:pPr>
        <w:spacing w:after="240"/>
        <w:jc w:val="both"/>
        <w:rPr>
          <w:rFonts w:hint="default" w:eastAsia="SimSun"/>
          <w:sz w:val="24"/>
          <w:szCs w:val="24"/>
          <w:lang w:eastAsia="zh-CN"/>
        </w:rPr>
      </w:pPr>
      <w:r>
        <w:rPr>
          <w:rFonts w:hint="default" w:eastAsia="SimSun"/>
          <w:sz w:val="24"/>
          <w:szCs w:val="24"/>
          <w:lang w:eastAsia="zh-CN"/>
        </w:rPr>
        <w:t>Klašnja-Milićević et al.  They discussed the latest generation recommendation systems in electronic learning environments, highlighting their extensions to improve content healing</w:t>
      </w:r>
      <w:r>
        <w:rPr>
          <w:rFonts w:hint="default" w:eastAsia="SimSun"/>
          <w:sz w:val="24"/>
          <w:szCs w:val="24"/>
          <w:lang w:val="en-IN" w:eastAsia="zh-CN"/>
        </w:rPr>
        <w:t xml:space="preserve"> </w:t>
      </w:r>
      <w:r>
        <w:rPr>
          <w:rFonts w:hint="default" w:eastAsia="SimSun"/>
          <w:sz w:val="24"/>
          <w:szCs w:val="24"/>
          <w:lang w:eastAsia="zh-CN"/>
        </w:rPr>
        <w:t>[13]. His work emphasized the hybrid models that combine collaborative filtering with knowledge -based approaches to address cold start problems and improve the diversity of recommendations. Khanal et al.  Systematically reviewed automatic learning approaches for electronic learning recommendation systems, focusing on scalability, performance and robustness. Their findings emphasized the importance of characteristics engineering, model adjustment and real -time adaptation to improve the accuracy of the recommendation</w:t>
      </w:r>
      <w:r>
        <w:rPr>
          <w:rFonts w:hint="default" w:eastAsia="SimSun"/>
          <w:sz w:val="24"/>
          <w:szCs w:val="24"/>
          <w:lang w:val="en-IN" w:eastAsia="zh-CN"/>
        </w:rPr>
        <w:t xml:space="preserve"> </w:t>
      </w:r>
      <w:r>
        <w:rPr>
          <w:rFonts w:hint="default" w:eastAsia="SimSun"/>
          <w:sz w:val="24"/>
          <w:szCs w:val="24"/>
          <w:lang w:eastAsia="zh-CN"/>
        </w:rPr>
        <w:t>[14]. Tahir et al.  introduced a hybrid deep learning approach that combined content models based on content and collaborative for the recovery of custom courses, showing improved precision in scattered data environments</w:t>
      </w:r>
      <w:r>
        <w:rPr>
          <w:rFonts w:hint="default" w:eastAsia="SimSun"/>
          <w:sz w:val="24"/>
          <w:szCs w:val="24"/>
          <w:lang w:val="en-IN" w:eastAsia="zh-CN"/>
        </w:rPr>
        <w:t xml:space="preserve"> </w:t>
      </w:r>
      <w:r>
        <w:rPr>
          <w:rFonts w:hint="default" w:eastAsia="SimSun"/>
          <w:sz w:val="24"/>
          <w:szCs w:val="24"/>
          <w:lang w:eastAsia="zh-CN"/>
        </w:rPr>
        <w:t xml:space="preserve">[15]. </w:t>
      </w:r>
    </w:p>
    <w:p w14:paraId="76128125">
      <w:pPr>
        <w:spacing w:after="240"/>
        <w:jc w:val="both"/>
        <w:rPr>
          <w:rFonts w:hint="default" w:eastAsia="SimSun"/>
          <w:sz w:val="24"/>
          <w:szCs w:val="24"/>
          <w:lang w:eastAsia="zh-CN"/>
        </w:rPr>
      </w:pPr>
      <w:r>
        <w:rPr>
          <w:rFonts w:hint="default" w:eastAsia="SimSun"/>
          <w:sz w:val="24"/>
          <w:szCs w:val="24"/>
          <w:lang w:val="en-IN" w:eastAsia="zh-CN"/>
        </w:rPr>
        <w:t>H</w:t>
      </w:r>
      <w:r>
        <w:rPr>
          <w:rFonts w:hint="default" w:eastAsia="SimSun"/>
          <w:sz w:val="24"/>
          <w:szCs w:val="24"/>
          <w:lang w:eastAsia="zh-CN"/>
        </w:rPr>
        <w:t>ussain et al.  They investigated the techniques of prediction of students participation and their impact on course performance, emphasizing behavior -based recommendations. Its frame used analysis patterns and behavior analysis to predict user participation levels and offer personalized content</w:t>
      </w:r>
      <w:r>
        <w:rPr>
          <w:rFonts w:hint="default" w:eastAsia="SimSun"/>
          <w:sz w:val="24"/>
          <w:szCs w:val="24"/>
          <w:lang w:val="en-IN" w:eastAsia="zh-CN"/>
        </w:rPr>
        <w:t xml:space="preserve"> </w:t>
      </w:r>
      <w:r>
        <w:rPr>
          <w:rFonts w:hint="default" w:eastAsia="SimSun"/>
          <w:sz w:val="24"/>
          <w:szCs w:val="24"/>
          <w:lang w:eastAsia="zh-CN"/>
        </w:rPr>
        <w:t>[16]. Qader et al. proposed a predictive model that takes advantage of future generation computer frames to improve the selection of courses, using advanced data mining techniques to obtain information on large -scale educational data</w:t>
      </w:r>
      <w:r>
        <w:rPr>
          <w:rFonts w:hint="default" w:eastAsia="SimSun"/>
          <w:sz w:val="24"/>
          <w:szCs w:val="24"/>
          <w:lang w:val="en-IN" w:eastAsia="zh-CN"/>
        </w:rPr>
        <w:t xml:space="preserve"> </w:t>
      </w:r>
      <w:r>
        <w:rPr>
          <w:rFonts w:hint="default" w:eastAsia="SimSun"/>
          <w:sz w:val="24"/>
          <w:szCs w:val="24"/>
          <w:lang w:eastAsia="zh-CN"/>
        </w:rPr>
        <w:t>[17] . Bhoi et al.  implemented collaborative filtering models adapted for electronic learning platforms, improving precision in courses suggestions by incorporating peer learning behavior and knowledge progression patterns</w:t>
      </w:r>
      <w:r>
        <w:rPr>
          <w:rFonts w:hint="default" w:eastAsia="SimSun"/>
          <w:sz w:val="24"/>
          <w:szCs w:val="24"/>
          <w:lang w:val="en-IN" w:eastAsia="zh-CN"/>
        </w:rPr>
        <w:t xml:space="preserve"> </w:t>
      </w:r>
      <w:r>
        <w:rPr>
          <w:rFonts w:hint="default" w:eastAsia="SimSun"/>
          <w:sz w:val="24"/>
          <w:szCs w:val="24"/>
          <w:lang w:eastAsia="zh-CN"/>
        </w:rPr>
        <w:t>[18].</w:t>
      </w:r>
    </w:p>
    <w:p w14:paraId="2B695521">
      <w:pPr>
        <w:spacing w:after="240"/>
        <w:jc w:val="both"/>
        <w:rPr>
          <w:rFonts w:hint="default" w:eastAsia="SimSun"/>
          <w:sz w:val="24"/>
          <w:szCs w:val="24"/>
          <w:lang w:eastAsia="zh-CN"/>
        </w:rPr>
      </w:pPr>
    </w:p>
    <w:p w14:paraId="3EA46FF4">
      <w:pPr>
        <w:spacing w:after="240"/>
        <w:jc w:val="both"/>
        <w:rPr>
          <w:rFonts w:hint="default" w:eastAsia="SimSun"/>
          <w:sz w:val="24"/>
          <w:szCs w:val="24"/>
          <w:lang w:eastAsia="zh-CN"/>
        </w:rPr>
      </w:pPr>
      <w:r>
        <w:rPr>
          <w:rFonts w:hint="default" w:eastAsia="SimSun"/>
          <w:sz w:val="24"/>
          <w:szCs w:val="24"/>
          <w:lang w:eastAsia="zh-CN"/>
        </w:rPr>
        <w:t>Khalid et al. introduced the new online recommendation algorithm for MOOC (NOR-MOOC), which effectively optimized the recommendations of the courses for large-scale online environments using sequential dependence analysis to trace the student's progress</w:t>
      </w:r>
      <w:r>
        <w:rPr>
          <w:rFonts w:hint="default" w:eastAsia="SimSun"/>
          <w:sz w:val="24"/>
          <w:szCs w:val="24"/>
          <w:lang w:val="en-IN" w:eastAsia="zh-CN"/>
        </w:rPr>
        <w:t xml:space="preserve"> </w:t>
      </w:r>
      <w:r>
        <w:rPr>
          <w:rFonts w:hint="default" w:eastAsia="SimSun"/>
          <w:sz w:val="24"/>
          <w:szCs w:val="24"/>
          <w:lang w:eastAsia="zh-CN"/>
        </w:rPr>
        <w:t>[19] . Lemay et al.  demonstrated how the video display behavior could predict the termination rates of the allocation in MOOC by taking advantage of temporary visualization patterns and participation metrics to anticipate student performance results</w:t>
      </w:r>
      <w:r>
        <w:rPr>
          <w:rFonts w:hint="default" w:eastAsia="SimSun"/>
          <w:sz w:val="24"/>
          <w:szCs w:val="24"/>
          <w:lang w:val="en-IN" w:eastAsia="zh-CN"/>
        </w:rPr>
        <w:t xml:space="preserve"> </w:t>
      </w:r>
      <w:r>
        <w:rPr>
          <w:rFonts w:hint="default" w:eastAsia="SimSun"/>
          <w:sz w:val="24"/>
          <w:szCs w:val="24"/>
          <w:lang w:eastAsia="zh-CN"/>
        </w:rPr>
        <w:t>[20]. Madani et al.  Proposed reinforcement learning strategies for the delivery of adaptive content into electronic learning platforms, integrating feedback loops to customize learning pathways and improve the relevance of content[21</w:t>
      </w:r>
      <w:r>
        <w:rPr>
          <w:rFonts w:hint="default" w:eastAsia="SimSun"/>
          <w:sz w:val="24"/>
          <w:szCs w:val="24"/>
          <w:lang w:val="en-IN" w:eastAsia="zh-CN"/>
        </w:rPr>
        <w:t>,</w:t>
      </w:r>
      <w:r>
        <w:rPr>
          <w:rFonts w:hint="default" w:eastAsia="SimSun"/>
          <w:sz w:val="24"/>
          <w:szCs w:val="24"/>
          <w:lang w:eastAsia="zh-CN"/>
        </w:rPr>
        <w:t>24].</w:t>
      </w:r>
      <w:r>
        <w:rPr>
          <w:rFonts w:hint="default" w:eastAsia="SimSun"/>
          <w:sz w:val="24"/>
          <w:szCs w:val="24"/>
          <w:lang w:val="en-IN" w:eastAsia="zh-CN"/>
        </w:rPr>
        <w:t xml:space="preserve"> </w:t>
      </w:r>
      <w:r>
        <w:rPr>
          <w:rFonts w:hint="default" w:eastAsia="SimSun"/>
          <w:sz w:val="24"/>
          <w:szCs w:val="24"/>
          <w:lang w:eastAsia="zh-CN"/>
        </w:rPr>
        <w:t>Portuguez Castro et al. emphasized learning strategies based on challenge to improve sustainability in higher education through electronic learning recommendations</w:t>
      </w:r>
      <w:r>
        <w:rPr>
          <w:rFonts w:hint="default" w:eastAsia="SimSun"/>
          <w:sz w:val="24"/>
          <w:szCs w:val="24"/>
          <w:lang w:val="en-IN" w:eastAsia="zh-CN"/>
        </w:rPr>
        <w:t xml:space="preserve"> </w:t>
      </w:r>
      <w:r>
        <w:rPr>
          <w:rFonts w:hint="default" w:eastAsia="SimSun"/>
          <w:sz w:val="24"/>
          <w:szCs w:val="24"/>
          <w:lang w:eastAsia="zh-CN"/>
        </w:rPr>
        <w:t>[22]. His study explored the role of experimental learning and pairs collaboration to promote critical thinking skills. Bhanuse et al.</w:t>
      </w:r>
      <w:r>
        <w:rPr>
          <w:rFonts w:hint="default" w:eastAsia="SimSun"/>
          <w:sz w:val="24"/>
          <w:szCs w:val="24"/>
          <w:lang w:val="en-IN" w:eastAsia="zh-CN"/>
        </w:rPr>
        <w:t xml:space="preserve"> </w:t>
      </w:r>
      <w:r>
        <w:rPr>
          <w:rFonts w:hint="default" w:eastAsia="SimSun"/>
          <w:sz w:val="24"/>
          <w:szCs w:val="24"/>
          <w:lang w:eastAsia="zh-CN"/>
        </w:rPr>
        <w:t>Analysis of feelings combined with marks of hybrid similarity to improve the recommendations of the courses analyzing the feedback of the student and the relevance of the content [23] . Vedavathi et al. developed a hybrid optimization algorithm for user -centered electronic learning systems, focusing on personalized learning routes through multiple objective optimization techniques</w:t>
      </w:r>
      <w:r>
        <w:rPr>
          <w:rFonts w:hint="default" w:eastAsia="SimSun"/>
          <w:sz w:val="24"/>
          <w:szCs w:val="24"/>
          <w:lang w:val="en-IN" w:eastAsia="zh-CN"/>
        </w:rPr>
        <w:t xml:space="preserve"> </w:t>
      </w:r>
      <w:r>
        <w:rPr>
          <w:rFonts w:hint="default" w:eastAsia="SimSun"/>
          <w:sz w:val="24"/>
          <w:szCs w:val="24"/>
          <w:lang w:eastAsia="zh-CN"/>
        </w:rPr>
        <w:t>[25] .</w:t>
      </w:r>
    </w:p>
    <w:p w14:paraId="727DDC7F">
      <w:pPr>
        <w:spacing w:after="240"/>
        <w:jc w:val="both"/>
        <w:rPr>
          <w:rFonts w:hint="default" w:eastAsia="SimSun"/>
          <w:sz w:val="24"/>
          <w:szCs w:val="24"/>
          <w:lang w:eastAsia="zh-CN"/>
        </w:rPr>
      </w:pPr>
      <w:r>
        <w:rPr>
          <w:rFonts w:hint="default" w:eastAsia="SimSun"/>
          <w:sz w:val="24"/>
          <w:szCs w:val="24"/>
          <w:lang w:eastAsia="zh-CN"/>
        </w:rPr>
        <w:t>In addition, Tarus et al.  took advantage of the awareness of the context and the techniques of sequential patterns for improved recommendations of the course, allowing adaptive learning based on temporary learning behavior</w:t>
      </w:r>
      <w:r>
        <w:rPr>
          <w:rFonts w:hint="default" w:eastAsia="SimSun"/>
          <w:sz w:val="24"/>
          <w:szCs w:val="24"/>
          <w:lang w:val="en-IN" w:eastAsia="zh-CN"/>
        </w:rPr>
        <w:t xml:space="preserve"> </w:t>
      </w:r>
      <w:r>
        <w:rPr>
          <w:rFonts w:hint="default" w:eastAsia="SimSun"/>
          <w:sz w:val="24"/>
          <w:szCs w:val="24"/>
          <w:lang w:eastAsia="zh-CN"/>
        </w:rPr>
        <w:t>[26]. Algarni and Sheldon  carried out a systematic review of the course selection recommendation systems, identifying key trends and techniques while emphasizing the interpretability of the model</w:t>
      </w:r>
      <w:r>
        <w:rPr>
          <w:rFonts w:hint="default" w:eastAsia="SimSun"/>
          <w:sz w:val="24"/>
          <w:szCs w:val="24"/>
          <w:lang w:val="en-IN" w:eastAsia="zh-CN"/>
        </w:rPr>
        <w:t xml:space="preserve"> </w:t>
      </w:r>
      <w:r>
        <w:rPr>
          <w:rFonts w:hint="default" w:eastAsia="SimSun"/>
          <w:sz w:val="24"/>
          <w:szCs w:val="24"/>
          <w:lang w:eastAsia="zh-CN"/>
        </w:rPr>
        <w:t>[27]. Zhang et al.  presented an applied model for sustainable education using adaptive electronic learning approaches that integrate environmental awareness with pedagogical strategies</w:t>
      </w:r>
      <w:r>
        <w:rPr>
          <w:rFonts w:hint="default" w:eastAsia="SimSun"/>
          <w:sz w:val="24"/>
          <w:szCs w:val="24"/>
          <w:lang w:val="en-IN" w:eastAsia="zh-CN"/>
        </w:rPr>
        <w:t xml:space="preserve"> </w:t>
      </w:r>
      <w:r>
        <w:rPr>
          <w:rFonts w:hint="default" w:eastAsia="SimSun"/>
          <w:sz w:val="24"/>
          <w:szCs w:val="24"/>
          <w:lang w:eastAsia="zh-CN"/>
        </w:rPr>
        <w:t xml:space="preserve">[28]. </w:t>
      </w:r>
    </w:p>
    <w:p w14:paraId="00FC7585">
      <w:pPr>
        <w:spacing w:after="240"/>
        <w:jc w:val="both"/>
        <w:rPr>
          <w:rFonts w:hint="default"/>
          <w:lang w:val="en-IN"/>
        </w:rPr>
      </w:pPr>
      <w:r>
        <w:rPr>
          <w:rFonts w:hint="default" w:eastAsia="SimSun"/>
          <w:sz w:val="24"/>
          <w:szCs w:val="24"/>
          <w:lang w:eastAsia="zh-CN"/>
        </w:rPr>
        <w:t>MUZAFFAR et al.  provided a detailed review of online exam solutions, emphasizing the integration of electronic learning and safe evaluation methodologies</w:t>
      </w:r>
      <w:r>
        <w:rPr>
          <w:rFonts w:hint="default" w:eastAsia="SimSun"/>
          <w:sz w:val="24"/>
          <w:szCs w:val="24"/>
          <w:lang w:val="en-IN" w:eastAsia="zh-CN"/>
        </w:rPr>
        <w:t xml:space="preserve"> </w:t>
      </w:r>
      <w:r>
        <w:rPr>
          <w:rFonts w:hint="default" w:eastAsia="SimSun"/>
          <w:sz w:val="24"/>
          <w:szCs w:val="24"/>
          <w:lang w:eastAsia="zh-CN"/>
        </w:rPr>
        <w:t>[29]. Rosewelt and Renjit proposed a content recommendation framework that uses the selection of integrated characteristics and convolutional neural networks based on the diffuse decision, which allow a better relevance to the content and a reduced recommendation bias</w:t>
      </w:r>
      <w:r>
        <w:rPr>
          <w:rFonts w:hint="default" w:eastAsia="SimSun"/>
          <w:sz w:val="24"/>
          <w:szCs w:val="24"/>
          <w:lang w:val="en-IN" w:eastAsia="zh-CN"/>
        </w:rPr>
        <w:t xml:space="preserve"> </w:t>
      </w:r>
      <w:r>
        <w:rPr>
          <w:rFonts w:hint="default" w:eastAsia="SimSun"/>
          <w:sz w:val="24"/>
          <w:szCs w:val="24"/>
          <w:lang w:eastAsia="zh-CN"/>
        </w:rPr>
        <w:t>[30] . Finally, Jiang et al.  introduced a model recommendation model based on objectives designed to align the learning objectives with the delivery of personalized content, improving the results of learning through techniques to align strategic objectives</w:t>
      </w:r>
      <w:r>
        <w:rPr>
          <w:rFonts w:hint="default" w:eastAsia="SimSun"/>
          <w:sz w:val="24"/>
          <w:szCs w:val="24"/>
          <w:lang w:val="en-IN" w:eastAsia="zh-CN"/>
        </w:rPr>
        <w:t xml:space="preserve"> </w:t>
      </w:r>
      <w:r>
        <w:rPr>
          <w:rFonts w:hint="default" w:eastAsia="SimSun"/>
          <w:sz w:val="24"/>
          <w:szCs w:val="24"/>
          <w:lang w:eastAsia="zh-CN"/>
        </w:rPr>
        <w:t>[31]</w:t>
      </w:r>
      <w:r>
        <w:rPr>
          <w:rFonts w:hint="default" w:eastAsia="SimSun"/>
          <w:sz w:val="24"/>
          <w:szCs w:val="24"/>
          <w:lang w:val="en-IN" w:eastAsia="zh-CN"/>
        </w:rPr>
        <w:t>.</w:t>
      </w:r>
    </w:p>
    <w:p w14:paraId="439B3F5D">
      <w:pPr>
        <w:jc w:val="both"/>
      </w:pPr>
    </w:p>
    <w:p w14:paraId="22E3735E">
      <w:pPr>
        <w:jc w:val="both"/>
      </w:pPr>
    </w:p>
    <w:p w14:paraId="0B491AC4">
      <w:pPr>
        <w:jc w:val="both"/>
      </w:pPr>
    </w:p>
    <w:p w14:paraId="73709058">
      <w:pPr>
        <w:jc w:val="both"/>
      </w:pPr>
    </w:p>
    <w:p w14:paraId="03D27076">
      <w:pPr>
        <w:jc w:val="both"/>
      </w:pPr>
    </w:p>
    <w:p w14:paraId="63323BCE">
      <w:pPr>
        <w:jc w:val="both"/>
      </w:pPr>
    </w:p>
    <w:p w14:paraId="76BC2DF8">
      <w:pPr>
        <w:jc w:val="both"/>
      </w:pPr>
    </w:p>
    <w:p w14:paraId="69876FB6">
      <w:pPr>
        <w:jc w:val="both"/>
      </w:pPr>
    </w:p>
    <w:p w14:paraId="1BA15963">
      <w:pPr>
        <w:jc w:val="both"/>
      </w:pPr>
    </w:p>
    <w:p w14:paraId="4425AC36">
      <w:pPr>
        <w:jc w:val="both"/>
      </w:pPr>
    </w:p>
    <w:p w14:paraId="32DF1560">
      <w:pPr>
        <w:jc w:val="both"/>
      </w:pPr>
    </w:p>
    <w:p w14:paraId="4C8F534F">
      <w:pPr>
        <w:jc w:val="both"/>
      </w:pPr>
    </w:p>
    <w:p w14:paraId="7787151C">
      <w:pPr>
        <w:jc w:val="both"/>
      </w:pPr>
    </w:p>
    <w:p w14:paraId="3DD80A4B">
      <w:pPr>
        <w:jc w:val="both"/>
      </w:pPr>
    </w:p>
    <w:p w14:paraId="47202A6E">
      <w:pPr>
        <w:jc w:val="both"/>
      </w:pPr>
    </w:p>
    <w:p w14:paraId="5849746A">
      <w:pPr>
        <w:jc w:val="both"/>
      </w:pPr>
    </w:p>
    <w:p w14:paraId="69045EF1">
      <w:pPr>
        <w:jc w:val="both"/>
      </w:pPr>
    </w:p>
    <w:p w14:paraId="14D5A3CA">
      <w:pPr>
        <w:jc w:val="both"/>
      </w:pPr>
    </w:p>
    <w:p w14:paraId="2923E552">
      <w:pPr>
        <w:jc w:val="both"/>
      </w:pPr>
    </w:p>
    <w:p w14:paraId="53853B04">
      <w:pPr>
        <w:jc w:val="both"/>
      </w:pPr>
    </w:p>
    <w:tbl>
      <w:tblPr>
        <w:tblStyle w:val="8"/>
        <w:tblW w:w="9786" w:type="dxa"/>
        <w:tblInd w:w="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9"/>
        <w:gridCol w:w="1241"/>
        <w:gridCol w:w="1855"/>
        <w:gridCol w:w="3341"/>
        <w:gridCol w:w="2190"/>
      </w:tblGrid>
      <w:tr w14:paraId="2445B5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1159" w:type="dxa"/>
            <w:shd w:val="clear" w:color="auto" w:fill="auto"/>
            <w:noWrap/>
            <w:vAlign w:val="center"/>
          </w:tcPr>
          <w:p w14:paraId="7B6BA672">
            <w:pPr>
              <w:jc w:val="both"/>
            </w:pPr>
            <w:r>
              <w:rPr>
                <w:lang w:eastAsia="zh-CN"/>
              </w:rPr>
              <w:t>Reference</w:t>
            </w:r>
          </w:p>
        </w:tc>
        <w:tc>
          <w:tcPr>
            <w:tcW w:w="1241" w:type="dxa"/>
            <w:shd w:val="clear" w:color="auto" w:fill="auto"/>
            <w:noWrap/>
            <w:vAlign w:val="center"/>
          </w:tcPr>
          <w:p w14:paraId="6BDD64AA">
            <w:pPr>
              <w:jc w:val="both"/>
            </w:pPr>
            <w:r>
              <w:rPr>
                <w:lang w:eastAsia="zh-CN"/>
              </w:rPr>
              <w:t xml:space="preserve">Author(s) (Year) </w:t>
            </w:r>
          </w:p>
        </w:tc>
        <w:tc>
          <w:tcPr>
            <w:tcW w:w="1855" w:type="dxa"/>
            <w:shd w:val="clear" w:color="auto" w:fill="auto"/>
            <w:noWrap/>
            <w:vAlign w:val="center"/>
          </w:tcPr>
          <w:p w14:paraId="276BB456">
            <w:pPr>
              <w:jc w:val="both"/>
            </w:pPr>
            <w:r>
              <w:rPr>
                <w:lang w:eastAsia="zh-CN"/>
              </w:rPr>
              <w:t>Method</w:t>
            </w:r>
          </w:p>
        </w:tc>
        <w:tc>
          <w:tcPr>
            <w:tcW w:w="3341" w:type="dxa"/>
            <w:shd w:val="clear" w:color="auto" w:fill="auto"/>
            <w:noWrap/>
            <w:vAlign w:val="center"/>
          </w:tcPr>
          <w:p w14:paraId="69F21457">
            <w:pPr>
              <w:jc w:val="both"/>
            </w:pPr>
            <w:r>
              <w:rPr>
                <w:lang w:eastAsia="zh-CN"/>
              </w:rPr>
              <w:t>Merits</w:t>
            </w:r>
          </w:p>
        </w:tc>
        <w:tc>
          <w:tcPr>
            <w:tcW w:w="2190" w:type="dxa"/>
            <w:shd w:val="clear" w:color="auto" w:fill="auto"/>
            <w:noWrap/>
            <w:vAlign w:val="center"/>
          </w:tcPr>
          <w:p w14:paraId="07034A4A">
            <w:pPr>
              <w:jc w:val="both"/>
            </w:pPr>
            <w:r>
              <w:rPr>
                <w:lang w:eastAsia="zh-CN"/>
              </w:rPr>
              <w:t>Demerits</w:t>
            </w:r>
          </w:p>
        </w:tc>
      </w:tr>
      <w:tr w14:paraId="38D7BF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53" w:hRule="atLeast"/>
        </w:trPr>
        <w:tc>
          <w:tcPr>
            <w:tcW w:w="1159" w:type="dxa"/>
            <w:shd w:val="clear" w:color="auto" w:fill="auto"/>
            <w:noWrap/>
            <w:vAlign w:val="center"/>
          </w:tcPr>
          <w:p w14:paraId="2162068B">
            <w:pPr>
              <w:jc w:val="both"/>
            </w:pPr>
            <w:r>
              <w:rPr>
                <w:lang w:eastAsia="zh-CN"/>
              </w:rPr>
              <w:t>1</w:t>
            </w:r>
          </w:p>
        </w:tc>
        <w:tc>
          <w:tcPr>
            <w:tcW w:w="1241" w:type="dxa"/>
            <w:shd w:val="clear" w:color="auto" w:fill="auto"/>
            <w:noWrap/>
            <w:vAlign w:val="center"/>
          </w:tcPr>
          <w:p w14:paraId="48A1BF1D">
            <w:pPr>
              <w:jc w:val="both"/>
            </w:pPr>
            <w:r>
              <w:rPr>
                <w:lang w:eastAsia="zh-CN"/>
              </w:rPr>
              <w:t>Liu et al. (2022)</w:t>
            </w:r>
          </w:p>
        </w:tc>
        <w:tc>
          <w:tcPr>
            <w:tcW w:w="1855" w:type="dxa"/>
            <w:shd w:val="clear" w:color="auto" w:fill="auto"/>
            <w:noWrap/>
            <w:vAlign w:val="center"/>
          </w:tcPr>
          <w:p w14:paraId="002D935B">
            <w:pPr>
              <w:jc w:val="both"/>
            </w:pPr>
            <w:r>
              <w:rPr>
                <w:lang w:eastAsia="zh-CN"/>
              </w:rPr>
              <w:t>Review of Content-Based, Collaborative Filtering, Knowledge-Based Recommendations</w:t>
            </w:r>
          </w:p>
        </w:tc>
        <w:tc>
          <w:tcPr>
            <w:tcW w:w="3341" w:type="dxa"/>
            <w:shd w:val="clear" w:color="auto" w:fill="auto"/>
            <w:noWrap/>
            <w:vAlign w:val="center"/>
          </w:tcPr>
          <w:p w14:paraId="6F7AB909">
            <w:pPr>
              <w:jc w:val="both"/>
            </w:pPr>
            <w:r>
              <w:rPr>
                <w:lang w:eastAsia="zh-CN"/>
              </w:rPr>
              <w:t>Provides a systematic discussion of main recommendation techniques in e-learning.Helps understand current development and future directions.</w:t>
            </w:r>
          </w:p>
        </w:tc>
        <w:tc>
          <w:tcPr>
            <w:tcW w:w="2190" w:type="dxa"/>
            <w:shd w:val="clear" w:color="auto" w:fill="auto"/>
            <w:noWrap/>
            <w:vAlign w:val="center"/>
          </w:tcPr>
          <w:p w14:paraId="52198A34">
            <w:pPr>
              <w:jc w:val="both"/>
            </w:pPr>
            <w:r>
              <w:rPr>
                <w:lang w:eastAsia="zh-CN"/>
              </w:rPr>
              <w:t>Each technique has its limitations; requires considering hybrid systems.</w:t>
            </w:r>
          </w:p>
        </w:tc>
      </w:tr>
      <w:tr w14:paraId="0C1FA5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1159" w:type="dxa"/>
            <w:shd w:val="clear" w:color="auto" w:fill="auto"/>
            <w:noWrap/>
            <w:vAlign w:val="center"/>
          </w:tcPr>
          <w:p w14:paraId="47D61247">
            <w:pPr>
              <w:jc w:val="both"/>
            </w:pPr>
            <w:r>
              <w:rPr>
                <w:lang w:eastAsia="zh-CN"/>
              </w:rPr>
              <w:t>2</w:t>
            </w:r>
          </w:p>
        </w:tc>
        <w:tc>
          <w:tcPr>
            <w:tcW w:w="1241" w:type="dxa"/>
            <w:shd w:val="clear" w:color="auto" w:fill="auto"/>
            <w:noWrap/>
            <w:vAlign w:val="center"/>
          </w:tcPr>
          <w:p w14:paraId="7A881B69">
            <w:pPr>
              <w:jc w:val="both"/>
            </w:pPr>
            <w:r>
              <w:rPr>
                <w:lang w:eastAsia="zh-CN"/>
              </w:rPr>
              <w:t>Bhanuse &amp; Mal (2021)</w:t>
            </w:r>
          </w:p>
        </w:tc>
        <w:tc>
          <w:tcPr>
            <w:tcW w:w="1855" w:type="dxa"/>
            <w:shd w:val="clear" w:color="auto" w:fill="auto"/>
            <w:noWrap/>
            <w:vAlign w:val="center"/>
          </w:tcPr>
          <w:p w14:paraId="52908161">
            <w:pPr>
              <w:jc w:val="both"/>
            </w:pPr>
            <w:r>
              <w:rPr>
                <w:lang w:eastAsia="zh-CN"/>
              </w:rPr>
              <w:t>Hybrid recommender systems, Content-based, Collaborative-filtering</w:t>
            </w:r>
          </w:p>
        </w:tc>
        <w:tc>
          <w:tcPr>
            <w:tcW w:w="3341" w:type="dxa"/>
            <w:shd w:val="clear" w:color="auto" w:fill="auto"/>
            <w:noWrap/>
            <w:vAlign w:val="center"/>
          </w:tcPr>
          <w:p w14:paraId="0CC0585C">
            <w:pPr>
              <w:jc w:val="both"/>
            </w:pPr>
            <w:r>
              <w:rPr>
                <w:lang w:eastAsia="zh-CN"/>
              </w:rPr>
              <w:t>Synthesis of results presents recommender systems types in e-learning.Addresses explicit feedback and rating.</w:t>
            </w:r>
          </w:p>
        </w:tc>
        <w:tc>
          <w:tcPr>
            <w:tcW w:w="2190" w:type="dxa"/>
            <w:shd w:val="clear" w:color="auto" w:fill="auto"/>
            <w:noWrap/>
            <w:vAlign w:val="center"/>
          </w:tcPr>
          <w:p w14:paraId="4A0A6709">
            <w:pPr>
              <w:jc w:val="both"/>
            </w:pPr>
            <w:r>
              <w:rPr>
                <w:lang w:eastAsia="zh-CN"/>
              </w:rPr>
              <w:t>Lacks critical reflection on social learning and social educational networks.Weak database size used in some research work.</w:t>
            </w:r>
          </w:p>
        </w:tc>
      </w:tr>
      <w:tr w14:paraId="318AC7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1159" w:type="dxa"/>
            <w:shd w:val="clear" w:color="auto" w:fill="auto"/>
            <w:noWrap/>
            <w:vAlign w:val="center"/>
          </w:tcPr>
          <w:p w14:paraId="350F9DB0">
            <w:pPr>
              <w:jc w:val="both"/>
            </w:pPr>
            <w:r>
              <w:rPr>
                <w:lang w:eastAsia="zh-CN"/>
              </w:rPr>
              <w:t>3</w:t>
            </w:r>
          </w:p>
        </w:tc>
        <w:tc>
          <w:tcPr>
            <w:tcW w:w="1241" w:type="dxa"/>
            <w:shd w:val="clear" w:color="auto" w:fill="auto"/>
            <w:noWrap/>
            <w:vAlign w:val="center"/>
          </w:tcPr>
          <w:p w14:paraId="33213E95">
            <w:pPr>
              <w:jc w:val="both"/>
            </w:pPr>
            <w:r>
              <w:rPr>
                <w:lang w:eastAsia="zh-CN"/>
              </w:rPr>
              <w:t>Aher &amp; Lobo (2023)</w:t>
            </w:r>
          </w:p>
        </w:tc>
        <w:tc>
          <w:tcPr>
            <w:tcW w:w="1855" w:type="dxa"/>
            <w:shd w:val="clear" w:color="auto" w:fill="auto"/>
            <w:noWrap/>
            <w:vAlign w:val="center"/>
          </w:tcPr>
          <w:p w14:paraId="1D6AA536">
            <w:pPr>
              <w:jc w:val="both"/>
            </w:pPr>
            <w:r>
              <w:rPr>
                <w:lang w:eastAsia="zh-CN"/>
              </w:rPr>
              <w:t>Combination of Content-based and Collaborative Filters</w:t>
            </w:r>
          </w:p>
        </w:tc>
        <w:tc>
          <w:tcPr>
            <w:tcW w:w="3341" w:type="dxa"/>
            <w:shd w:val="clear" w:color="auto" w:fill="auto"/>
            <w:noWrap/>
            <w:vAlign w:val="center"/>
          </w:tcPr>
          <w:p w14:paraId="1F50BC3F">
            <w:pPr>
              <w:jc w:val="both"/>
            </w:pPr>
            <w:r>
              <w:rPr>
                <w:lang w:eastAsia="zh-CN"/>
              </w:rPr>
              <w:t>Improves learning experiences by helping students locate courses.Aids in defining future advances for researchers, instructors, and practitioners working in the field of online education.</w:t>
            </w:r>
          </w:p>
        </w:tc>
        <w:tc>
          <w:tcPr>
            <w:tcW w:w="2190" w:type="dxa"/>
            <w:shd w:val="clear" w:color="auto" w:fill="auto"/>
            <w:noWrap/>
            <w:vAlign w:val="center"/>
          </w:tcPr>
          <w:p w14:paraId="77527621">
            <w:pPr>
              <w:jc w:val="both"/>
            </w:pPr>
            <w:r>
              <w:rPr>
                <w:lang w:eastAsia="zh-CN"/>
              </w:rPr>
              <w:t>Requires a comprehensive overview of recommender systems, covering challenges and strategies used.</w:t>
            </w:r>
          </w:p>
        </w:tc>
      </w:tr>
      <w:tr w14:paraId="03FD5E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1159" w:type="dxa"/>
            <w:shd w:val="clear" w:color="auto" w:fill="auto"/>
            <w:noWrap/>
            <w:vAlign w:val="center"/>
          </w:tcPr>
          <w:p w14:paraId="3414488D">
            <w:pPr>
              <w:jc w:val="both"/>
            </w:pPr>
            <w:r>
              <w:rPr>
                <w:lang w:eastAsia="zh-CN"/>
              </w:rPr>
              <w:t>4</w:t>
            </w:r>
          </w:p>
        </w:tc>
        <w:tc>
          <w:tcPr>
            <w:tcW w:w="1241" w:type="dxa"/>
            <w:shd w:val="clear" w:color="auto" w:fill="auto"/>
            <w:noWrap/>
            <w:vAlign w:val="center"/>
          </w:tcPr>
          <w:p w14:paraId="093014E7">
            <w:pPr>
              <w:jc w:val="both"/>
            </w:pPr>
            <w:r>
              <w:rPr>
                <w:lang w:eastAsia="zh-CN"/>
              </w:rPr>
              <w:t>Jena et al. (2022)</w:t>
            </w:r>
          </w:p>
        </w:tc>
        <w:tc>
          <w:tcPr>
            <w:tcW w:w="1855" w:type="dxa"/>
            <w:shd w:val="clear" w:color="auto" w:fill="auto"/>
            <w:noWrap/>
            <w:vAlign w:val="center"/>
          </w:tcPr>
          <w:p w14:paraId="149EA6EE">
            <w:pPr>
              <w:jc w:val="both"/>
            </w:pPr>
            <w:r>
              <w:rPr>
                <w:lang w:eastAsia="zh-CN"/>
              </w:rPr>
              <w:t>Collaborative Filtering</w:t>
            </w:r>
          </w:p>
        </w:tc>
        <w:tc>
          <w:tcPr>
            <w:tcW w:w="3341" w:type="dxa"/>
            <w:shd w:val="clear" w:color="auto" w:fill="auto"/>
            <w:noWrap/>
            <w:vAlign w:val="center"/>
          </w:tcPr>
          <w:p w14:paraId="2576B71A">
            <w:pPr>
              <w:jc w:val="both"/>
            </w:pPr>
            <w:r>
              <w:rPr>
                <w:lang w:eastAsia="zh-CN"/>
              </w:rPr>
              <w:t>Suggests courses based on the collaborative filtering mechanism.Helps learners make choices without sufficient personal experience of the alternatives.</w:t>
            </w:r>
          </w:p>
        </w:tc>
        <w:tc>
          <w:tcPr>
            <w:tcW w:w="2190" w:type="dxa"/>
            <w:shd w:val="clear" w:color="auto" w:fill="auto"/>
            <w:noWrap/>
            <w:vAlign w:val="center"/>
          </w:tcPr>
          <w:p w14:paraId="565B3497">
            <w:pPr>
              <w:jc w:val="both"/>
            </w:pPr>
            <w:r>
              <w:rPr>
                <w:lang w:eastAsia="zh-CN"/>
              </w:rPr>
              <w:t>May suffer from cold start problem for new users; sensitive to data sparsity.</w:t>
            </w:r>
          </w:p>
        </w:tc>
      </w:tr>
      <w:tr w14:paraId="234126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1159" w:type="dxa"/>
            <w:shd w:val="clear" w:color="auto" w:fill="auto"/>
            <w:noWrap/>
            <w:vAlign w:val="center"/>
          </w:tcPr>
          <w:p w14:paraId="2A0CC580">
            <w:pPr>
              <w:jc w:val="both"/>
            </w:pPr>
            <w:r>
              <w:rPr>
                <w:lang w:eastAsia="zh-CN"/>
              </w:rPr>
              <w:t>5</w:t>
            </w:r>
          </w:p>
        </w:tc>
        <w:tc>
          <w:tcPr>
            <w:tcW w:w="1241" w:type="dxa"/>
            <w:shd w:val="clear" w:color="auto" w:fill="auto"/>
            <w:noWrap/>
            <w:vAlign w:val="center"/>
          </w:tcPr>
          <w:p w14:paraId="4701979E">
            <w:pPr>
              <w:jc w:val="both"/>
            </w:pPr>
            <w:r>
              <w:rPr>
                <w:lang w:eastAsia="zh-CN"/>
              </w:rPr>
              <w:t>Salau et al. (2022)</w:t>
            </w:r>
          </w:p>
        </w:tc>
        <w:tc>
          <w:tcPr>
            <w:tcW w:w="1855" w:type="dxa"/>
            <w:shd w:val="clear" w:color="auto" w:fill="auto"/>
            <w:noWrap/>
            <w:vAlign w:val="center"/>
          </w:tcPr>
          <w:p w14:paraId="23225341">
            <w:pPr>
              <w:jc w:val="both"/>
            </w:pPr>
            <w:r>
              <w:rPr>
                <w:lang w:eastAsia="zh-CN"/>
              </w:rPr>
              <w:t>Deep Learning Survey</w:t>
            </w:r>
          </w:p>
        </w:tc>
        <w:tc>
          <w:tcPr>
            <w:tcW w:w="3341" w:type="dxa"/>
            <w:shd w:val="clear" w:color="auto" w:fill="auto"/>
            <w:noWrap/>
            <w:vAlign w:val="center"/>
          </w:tcPr>
          <w:p w14:paraId="76E0A9B2">
            <w:pPr>
              <w:jc w:val="both"/>
            </w:pPr>
            <w:r>
              <w:rPr>
                <w:lang w:eastAsia="zh-CN"/>
              </w:rPr>
              <w:t>Offers insights into current trends in deep learning for e-learning recommender systems.</w:t>
            </w:r>
          </w:p>
        </w:tc>
        <w:tc>
          <w:tcPr>
            <w:tcW w:w="2190" w:type="dxa"/>
            <w:shd w:val="clear" w:color="auto" w:fill="auto"/>
            <w:noWrap/>
            <w:vAlign w:val="center"/>
          </w:tcPr>
          <w:p w14:paraId="23DAFDA3">
            <w:pPr>
              <w:jc w:val="both"/>
            </w:pPr>
            <w:r>
              <w:rPr>
                <w:lang w:eastAsia="zh-CN"/>
              </w:rPr>
              <w:t>Limited by the scope of included studies.</w:t>
            </w:r>
          </w:p>
        </w:tc>
      </w:tr>
      <w:tr w14:paraId="32F885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1159" w:type="dxa"/>
            <w:shd w:val="clear" w:color="auto" w:fill="auto"/>
            <w:noWrap/>
            <w:vAlign w:val="center"/>
          </w:tcPr>
          <w:p w14:paraId="1567AB93">
            <w:pPr>
              <w:jc w:val="both"/>
            </w:pPr>
            <w:r>
              <w:rPr>
                <w:lang w:eastAsia="zh-CN"/>
              </w:rPr>
              <w:t>6</w:t>
            </w:r>
          </w:p>
        </w:tc>
        <w:tc>
          <w:tcPr>
            <w:tcW w:w="1241" w:type="dxa"/>
            <w:shd w:val="clear" w:color="auto" w:fill="auto"/>
            <w:noWrap/>
            <w:vAlign w:val="center"/>
          </w:tcPr>
          <w:p w14:paraId="452DD814">
            <w:pPr>
              <w:jc w:val="both"/>
            </w:pPr>
            <w:r>
              <w:rPr>
                <w:lang w:eastAsia="zh-CN"/>
              </w:rPr>
              <w:t>Chanaa &amp; El Faddouli (2022)</w:t>
            </w:r>
          </w:p>
        </w:tc>
        <w:tc>
          <w:tcPr>
            <w:tcW w:w="1855" w:type="dxa"/>
            <w:shd w:val="clear" w:color="auto" w:fill="auto"/>
            <w:noWrap/>
            <w:vAlign w:val="center"/>
          </w:tcPr>
          <w:p w14:paraId="0AC76184">
            <w:pPr>
              <w:jc w:val="both"/>
            </w:pPr>
            <w:r>
              <w:rPr>
                <w:lang w:eastAsia="zh-CN"/>
              </w:rPr>
              <w:t>Deep Learning</w:t>
            </w:r>
          </w:p>
        </w:tc>
        <w:tc>
          <w:tcPr>
            <w:tcW w:w="3341" w:type="dxa"/>
            <w:shd w:val="clear" w:color="auto" w:fill="auto"/>
            <w:noWrap/>
            <w:vAlign w:val="center"/>
          </w:tcPr>
          <w:p w14:paraId="1DF4CE29">
            <w:pPr>
              <w:jc w:val="both"/>
            </w:pPr>
            <w:r>
              <w:rPr>
                <w:lang w:eastAsia="zh-CN"/>
              </w:rPr>
              <w:t>Applies advanced deep learning techniques for intelligent systems.</w:t>
            </w:r>
          </w:p>
        </w:tc>
        <w:tc>
          <w:tcPr>
            <w:tcW w:w="2190" w:type="dxa"/>
            <w:shd w:val="clear" w:color="auto" w:fill="auto"/>
            <w:noWrap/>
            <w:vAlign w:val="center"/>
          </w:tcPr>
          <w:p w14:paraId="5395C021">
            <w:pPr>
              <w:jc w:val="both"/>
            </w:pPr>
            <w:r>
              <w:rPr>
                <w:lang w:eastAsia="zh-CN"/>
              </w:rPr>
              <w:t>Requires substantial training data and computational power; prone to overfitting.</w:t>
            </w:r>
          </w:p>
        </w:tc>
      </w:tr>
      <w:tr w14:paraId="087ADF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1159" w:type="dxa"/>
            <w:shd w:val="clear" w:color="auto" w:fill="auto"/>
            <w:noWrap/>
            <w:vAlign w:val="center"/>
          </w:tcPr>
          <w:p w14:paraId="0327A08E">
            <w:pPr>
              <w:jc w:val="both"/>
            </w:pPr>
            <w:r>
              <w:rPr>
                <w:lang w:eastAsia="zh-CN"/>
              </w:rPr>
              <w:t>7</w:t>
            </w:r>
          </w:p>
        </w:tc>
        <w:tc>
          <w:tcPr>
            <w:tcW w:w="1241" w:type="dxa"/>
            <w:shd w:val="clear" w:color="auto" w:fill="auto"/>
            <w:noWrap/>
            <w:vAlign w:val="center"/>
          </w:tcPr>
          <w:p w14:paraId="22471B83">
            <w:pPr>
              <w:jc w:val="both"/>
            </w:pPr>
            <w:r>
              <w:rPr>
                <w:lang w:eastAsia="zh-CN"/>
              </w:rPr>
              <w:t>De Medio et al. (2020)</w:t>
            </w:r>
          </w:p>
        </w:tc>
        <w:tc>
          <w:tcPr>
            <w:tcW w:w="1855" w:type="dxa"/>
            <w:shd w:val="clear" w:color="auto" w:fill="auto"/>
            <w:noWrap/>
            <w:vAlign w:val="center"/>
          </w:tcPr>
          <w:p w14:paraId="1CF745B7">
            <w:pPr>
              <w:jc w:val="both"/>
            </w:pPr>
            <w:r>
              <w:rPr>
                <w:lang w:eastAsia="zh-CN"/>
              </w:rPr>
              <w:t>Recommender System</w:t>
            </w:r>
          </w:p>
        </w:tc>
        <w:tc>
          <w:tcPr>
            <w:tcW w:w="3341" w:type="dxa"/>
            <w:shd w:val="clear" w:color="auto" w:fill="auto"/>
            <w:noWrap/>
            <w:vAlign w:val="center"/>
          </w:tcPr>
          <w:p w14:paraId="553A2EC8">
            <w:pPr>
              <w:jc w:val="both"/>
            </w:pPr>
            <w:r>
              <w:rPr>
                <w:lang w:eastAsia="zh-CN"/>
              </w:rPr>
              <w:t>Develops a system for course creation, providing integration with a platform.</w:t>
            </w:r>
          </w:p>
        </w:tc>
        <w:tc>
          <w:tcPr>
            <w:tcW w:w="2190" w:type="dxa"/>
            <w:shd w:val="clear" w:color="auto" w:fill="auto"/>
            <w:noWrap/>
            <w:vAlign w:val="center"/>
          </w:tcPr>
          <w:p w14:paraId="34219C6D">
            <w:pPr>
              <w:jc w:val="both"/>
            </w:pPr>
            <w:r>
              <w:rPr>
                <w:lang w:eastAsia="zh-CN"/>
              </w:rPr>
              <w:t>System performance may depend on server capabilities.</w:t>
            </w:r>
          </w:p>
        </w:tc>
      </w:tr>
      <w:tr w14:paraId="037848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1159" w:type="dxa"/>
            <w:shd w:val="clear" w:color="auto" w:fill="auto"/>
            <w:noWrap/>
            <w:vAlign w:val="center"/>
          </w:tcPr>
          <w:p w14:paraId="6CD98281">
            <w:pPr>
              <w:jc w:val="both"/>
            </w:pPr>
            <w:r>
              <w:rPr>
                <w:lang w:eastAsia="zh-CN"/>
              </w:rPr>
              <w:t>8</w:t>
            </w:r>
          </w:p>
        </w:tc>
        <w:tc>
          <w:tcPr>
            <w:tcW w:w="1241" w:type="dxa"/>
            <w:shd w:val="clear" w:color="auto" w:fill="auto"/>
            <w:noWrap/>
            <w:vAlign w:val="center"/>
          </w:tcPr>
          <w:p w14:paraId="6F707404">
            <w:pPr>
              <w:jc w:val="both"/>
            </w:pPr>
            <w:r>
              <w:rPr>
                <w:lang w:eastAsia="zh-CN"/>
              </w:rPr>
              <w:t>Souabi et al. (2021)</w:t>
            </w:r>
          </w:p>
        </w:tc>
        <w:tc>
          <w:tcPr>
            <w:tcW w:w="1855" w:type="dxa"/>
            <w:shd w:val="clear" w:color="auto" w:fill="auto"/>
            <w:noWrap/>
            <w:vAlign w:val="center"/>
          </w:tcPr>
          <w:p w14:paraId="481F9FAF">
            <w:pPr>
              <w:jc w:val="both"/>
            </w:pPr>
            <w:r>
              <w:rPr>
                <w:lang w:eastAsia="zh-CN"/>
              </w:rPr>
              <w:t>Recommendation Systems Review</w:t>
            </w:r>
          </w:p>
        </w:tc>
        <w:tc>
          <w:tcPr>
            <w:tcW w:w="3341" w:type="dxa"/>
            <w:shd w:val="clear" w:color="auto" w:fill="auto"/>
            <w:noWrap/>
            <w:vAlign w:val="center"/>
          </w:tcPr>
          <w:p w14:paraId="003DDB83">
            <w:pPr>
              <w:jc w:val="both"/>
            </w:pPr>
            <w:r>
              <w:rPr>
                <w:lang w:eastAsia="zh-CN"/>
              </w:rPr>
              <w:t>Reviews various recommendation systems in e-learning contexts, identifying strengths and weaknesses.</w:t>
            </w:r>
          </w:p>
        </w:tc>
        <w:tc>
          <w:tcPr>
            <w:tcW w:w="2190" w:type="dxa"/>
            <w:shd w:val="clear" w:color="auto" w:fill="auto"/>
            <w:noWrap/>
            <w:vAlign w:val="center"/>
          </w:tcPr>
          <w:p w14:paraId="601AE962">
            <w:pPr>
              <w:jc w:val="both"/>
            </w:pPr>
            <w:r>
              <w:rPr>
                <w:lang w:eastAsia="zh-CN"/>
              </w:rPr>
              <w:t>Limited by the scope of included studies.</w:t>
            </w:r>
          </w:p>
        </w:tc>
      </w:tr>
      <w:tr w14:paraId="449E19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1159" w:type="dxa"/>
            <w:shd w:val="clear" w:color="auto" w:fill="auto"/>
            <w:noWrap/>
            <w:vAlign w:val="center"/>
          </w:tcPr>
          <w:p w14:paraId="388897D8">
            <w:pPr>
              <w:jc w:val="both"/>
            </w:pPr>
            <w:r>
              <w:rPr>
                <w:lang w:eastAsia="zh-CN"/>
              </w:rPr>
              <w:t>9</w:t>
            </w:r>
          </w:p>
        </w:tc>
        <w:tc>
          <w:tcPr>
            <w:tcW w:w="1241" w:type="dxa"/>
            <w:shd w:val="clear" w:color="auto" w:fill="auto"/>
            <w:noWrap/>
            <w:vAlign w:val="center"/>
          </w:tcPr>
          <w:p w14:paraId="6B361D7F">
            <w:pPr>
              <w:jc w:val="both"/>
            </w:pPr>
            <w:r>
              <w:rPr>
                <w:lang w:eastAsia="zh-CN"/>
              </w:rPr>
              <w:t>Li &amp; Kim (2021)</w:t>
            </w:r>
          </w:p>
        </w:tc>
        <w:tc>
          <w:tcPr>
            <w:tcW w:w="1855" w:type="dxa"/>
            <w:shd w:val="clear" w:color="auto" w:fill="auto"/>
            <w:noWrap/>
            <w:vAlign w:val="center"/>
          </w:tcPr>
          <w:p w14:paraId="16167DC9">
            <w:pPr>
              <w:jc w:val="both"/>
            </w:pPr>
            <w:r>
              <w:rPr>
                <w:lang w:eastAsia="zh-CN"/>
              </w:rPr>
              <w:t>Deep Learning</w:t>
            </w:r>
          </w:p>
        </w:tc>
        <w:tc>
          <w:tcPr>
            <w:tcW w:w="3341" w:type="dxa"/>
            <w:shd w:val="clear" w:color="auto" w:fill="auto"/>
            <w:noWrap/>
            <w:vAlign w:val="center"/>
          </w:tcPr>
          <w:p w14:paraId="77E44A2E">
            <w:pPr>
              <w:jc w:val="both"/>
            </w:pPr>
            <w:r>
              <w:rPr>
                <w:lang w:eastAsia="zh-CN"/>
              </w:rPr>
              <w:t>Focuses on sustainable development education through recommendations.</w:t>
            </w:r>
          </w:p>
        </w:tc>
        <w:tc>
          <w:tcPr>
            <w:tcW w:w="2190" w:type="dxa"/>
            <w:shd w:val="clear" w:color="auto" w:fill="auto"/>
            <w:noWrap/>
            <w:vAlign w:val="center"/>
          </w:tcPr>
          <w:p w14:paraId="0BFEAF77">
            <w:pPr>
              <w:jc w:val="both"/>
            </w:pPr>
            <w:r>
              <w:rPr>
                <w:lang w:eastAsia="zh-CN"/>
              </w:rPr>
              <w:t>May require specialized datasets related to sustainability.</w:t>
            </w:r>
          </w:p>
        </w:tc>
      </w:tr>
      <w:tr w14:paraId="490732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1159" w:type="dxa"/>
            <w:shd w:val="clear" w:color="auto" w:fill="auto"/>
            <w:noWrap/>
            <w:vAlign w:val="center"/>
          </w:tcPr>
          <w:p w14:paraId="003DC492">
            <w:pPr>
              <w:jc w:val="both"/>
            </w:pPr>
            <w:r>
              <w:rPr>
                <w:lang w:eastAsia="zh-CN"/>
              </w:rPr>
              <w:t>10</w:t>
            </w:r>
          </w:p>
        </w:tc>
        <w:tc>
          <w:tcPr>
            <w:tcW w:w="1241" w:type="dxa"/>
            <w:shd w:val="clear" w:color="auto" w:fill="auto"/>
            <w:noWrap/>
            <w:vAlign w:val="center"/>
          </w:tcPr>
          <w:p w14:paraId="5CAAB27C">
            <w:pPr>
              <w:jc w:val="both"/>
            </w:pPr>
            <w:r>
              <w:rPr>
                <w:lang w:eastAsia="zh-CN"/>
              </w:rPr>
              <w:t>Alatrash et al. (2021)</w:t>
            </w:r>
          </w:p>
        </w:tc>
        <w:tc>
          <w:tcPr>
            <w:tcW w:w="1855" w:type="dxa"/>
            <w:shd w:val="clear" w:color="auto" w:fill="auto"/>
            <w:noWrap/>
            <w:vAlign w:val="center"/>
          </w:tcPr>
          <w:p w14:paraId="1B8E27A7">
            <w:pPr>
              <w:jc w:val="both"/>
            </w:pPr>
            <w:r>
              <w:rPr>
                <w:lang w:eastAsia="zh-CN"/>
              </w:rPr>
              <w:t>Sentiment Analysis using Deep Learning</w:t>
            </w:r>
          </w:p>
        </w:tc>
        <w:tc>
          <w:tcPr>
            <w:tcW w:w="3341" w:type="dxa"/>
            <w:shd w:val="clear" w:color="auto" w:fill="auto"/>
            <w:noWrap/>
            <w:vAlign w:val="center"/>
          </w:tcPr>
          <w:p w14:paraId="3793E30C">
            <w:pPr>
              <w:jc w:val="both"/>
            </w:pPr>
            <w:r>
              <w:rPr>
                <w:lang w:eastAsia="zh-CN"/>
              </w:rPr>
              <w:t>Incorporates sentiment analysis to enhance recommendations, capturing subjective user preferences.</w:t>
            </w:r>
          </w:p>
        </w:tc>
        <w:tc>
          <w:tcPr>
            <w:tcW w:w="2190" w:type="dxa"/>
            <w:shd w:val="clear" w:color="auto" w:fill="auto"/>
            <w:noWrap/>
            <w:vAlign w:val="center"/>
          </w:tcPr>
          <w:p w14:paraId="3F7A11BC">
            <w:pPr>
              <w:jc w:val="both"/>
            </w:pPr>
            <w:r>
              <w:rPr>
                <w:lang w:eastAsia="zh-CN"/>
              </w:rPr>
              <w:t>Performance depends on the accuracy of sentiment analysis models; potential for bias.</w:t>
            </w:r>
          </w:p>
        </w:tc>
      </w:tr>
    </w:tbl>
    <w:p w14:paraId="343BD7A5">
      <w:pPr>
        <w:rPr>
          <w:lang w:val="en-IN"/>
        </w:rPr>
      </w:pPr>
      <w:r>
        <w:rPr>
          <w:lang w:val="en-IN"/>
        </w:rPr>
        <w:t xml:space="preserve">                      Table 1 Comparison analysis of merits and demerits of existing approaches</w:t>
      </w:r>
    </w:p>
    <w:p w14:paraId="6C8AE138">
      <w:pPr>
        <w:pStyle w:val="9"/>
        <w:spacing w:before="117"/>
        <w:jc w:val="both"/>
        <w:rPr>
          <w:sz w:val="22"/>
          <w:szCs w:val="22"/>
        </w:rPr>
      </w:pPr>
    </w:p>
    <w:p w14:paraId="3C93C44D">
      <w:pPr>
        <w:pStyle w:val="9"/>
        <w:spacing w:before="117"/>
        <w:jc w:val="both"/>
        <w:rPr>
          <w:sz w:val="22"/>
          <w:szCs w:val="22"/>
        </w:rPr>
      </w:pPr>
    </w:p>
    <w:p w14:paraId="76BD695C">
      <w:pPr>
        <w:pStyle w:val="9"/>
        <w:spacing w:before="117"/>
        <w:jc w:val="both"/>
        <w:rPr>
          <w:sz w:val="22"/>
          <w:szCs w:val="22"/>
        </w:rPr>
      </w:pPr>
    </w:p>
    <w:p w14:paraId="53D8B9FB">
      <w:pPr>
        <w:pStyle w:val="9"/>
        <w:spacing w:before="117"/>
        <w:jc w:val="both"/>
        <w:rPr>
          <w:sz w:val="22"/>
          <w:szCs w:val="22"/>
        </w:rPr>
      </w:pPr>
    </w:p>
    <w:p w14:paraId="74363A6B">
      <w:pPr>
        <w:pStyle w:val="9"/>
        <w:spacing w:before="117"/>
        <w:rPr>
          <w:sz w:val="18"/>
        </w:rPr>
      </w:pPr>
    </w:p>
    <w:p w14:paraId="3561EB8D">
      <w:pPr>
        <w:pStyle w:val="9"/>
        <w:spacing w:before="117"/>
        <w:rPr>
          <w:b/>
          <w:bCs/>
          <w:sz w:val="22"/>
          <w:szCs w:val="22"/>
        </w:rPr>
      </w:pPr>
      <w:r>
        <w:rPr>
          <w:b/>
          <w:bCs/>
          <w:sz w:val="22"/>
          <w:szCs w:val="22"/>
        </w:rPr>
        <w:t xml:space="preserve">3.METHODOLOGY </w:t>
      </w:r>
    </w:p>
    <w:p w14:paraId="6126DD1D">
      <w:pPr>
        <w:pStyle w:val="9"/>
        <w:spacing w:before="117"/>
        <w:rPr>
          <w:b/>
          <w:bCs/>
          <w:sz w:val="22"/>
          <w:szCs w:val="22"/>
        </w:rPr>
      </w:pPr>
    </w:p>
    <w:p w14:paraId="53EC61BE">
      <w:pPr>
        <w:pStyle w:val="2"/>
        <w:ind w:left="0" w:firstLine="0"/>
        <w:rPr>
          <w:sz w:val="22"/>
          <w:szCs w:val="22"/>
        </w:rPr>
      </w:pPr>
      <w:r>
        <w:rPr>
          <w:sz w:val="22"/>
          <w:szCs w:val="22"/>
        </w:rPr>
        <w:t>Methodology for E-Learning Course Recommendation System</w:t>
      </w:r>
    </w:p>
    <w:p w14:paraId="7A3F658D">
      <w:pPr>
        <w:pStyle w:val="2"/>
        <w:ind w:left="0" w:firstLine="0"/>
      </w:pPr>
    </w:p>
    <w:p w14:paraId="67E181B4">
      <w:pPr>
        <w:pStyle w:val="9"/>
        <w:ind w:left="220" w:right="160"/>
        <w:jc w:val="both"/>
        <w:rPr>
          <w:lang w:val="en-IN"/>
        </w:rPr>
      </w:pPr>
      <w:r>
        <w:rPr>
          <w:sz w:val="22"/>
          <w:szCs w:val="22"/>
          <w:lang w:val="en-IN"/>
        </w:rPr>
        <w:t>By combining user input with cutting-edge machine learning techniques, the proposed "E-LEARNING COURSE RECOMMENDATION SYSTEM USING DEEP LEARNING" is intended to offer customized course recommendations. Through a dashboard that divides courses into technical and non-technical domains, the system gathers user preferences using Flask for the web interface and SQLite for database administration. When users respond to particular questions, Pandas is used to process and manipulate the data. A potent machine learning algorithm called XGBoost is used by the system to evaluate the input data and forecast appropriate courses. Furthermore, textual data is interpreted using VADER sentiment analysis, which improves comprehension of user preferences. Joblib is used to serialize the trained models, guaranteeing effective storage and retrieval throughout user</w:t>
      </w:r>
      <w:r>
        <w:rPr>
          <w:lang w:val="en-IN"/>
        </w:rPr>
        <w:t xml:space="preserve"> interactions.</w:t>
      </w:r>
      <w:r>
        <w:rPr>
          <w:lang w:val="en-IN"/>
        </w:rPr>
        <w:br w:type="textWrapping"/>
      </w:r>
      <w:r>
        <w:rPr>
          <w:sz w:val="22"/>
          <w:szCs w:val="22"/>
        </w:rPr>
        <w:t>The trained models are serialized with Joblib, ensuring efficient storage and retrieval during user interactions. This comprehensive approach ensures that users receive tailored course recommendations,</w:t>
      </w:r>
      <w:r>
        <w:rPr>
          <w:spacing w:val="40"/>
          <w:sz w:val="22"/>
          <w:szCs w:val="22"/>
        </w:rPr>
        <w:t xml:space="preserve"> </w:t>
      </w:r>
      <w:r>
        <w:rPr>
          <w:sz w:val="22"/>
          <w:szCs w:val="22"/>
        </w:rPr>
        <w:t>enhancing their e-learning experience by aligning course offerings with individual needs and sentiments.</w:t>
      </w:r>
    </w:p>
    <w:p w14:paraId="2D24E14F"/>
    <w:p w14:paraId="62B46167">
      <w:pPr>
        <w:pStyle w:val="3"/>
        <w:numPr>
          <w:ilvl w:val="0"/>
          <w:numId w:val="3"/>
        </w:numPr>
      </w:pPr>
      <w:r>
        <w:t>System Overview</w:t>
      </w:r>
    </w:p>
    <w:p w14:paraId="694F795A">
      <w:pPr>
        <w:pStyle w:val="3"/>
        <w:ind w:left="380"/>
      </w:pPr>
    </w:p>
    <w:p w14:paraId="3D09A115">
      <w:r>
        <w:t>The proposed E-Learning Course Recommendation System utilizes deep learning techniques [11], sentiment analysis, and hybrid similarity frameworks to provide personalized course recommendations. The system processes user preferences through:</w:t>
      </w:r>
    </w:p>
    <w:p w14:paraId="2770A2A3"/>
    <w:p w14:paraId="3575755A">
      <w:r>
        <w:t>• Machine Learning (ML) Models: XGBoost and Hybrid BLSTM-CNN for course classification.</w:t>
      </w:r>
      <w:r>
        <w:br w:type="textWrapping"/>
      </w:r>
      <w:r>
        <w:t>• Sentiment Analysis: VADER &amp; Hybrid Lexicon-based Approaches.</w:t>
      </w:r>
      <w:r>
        <w:br w:type="textWrapping"/>
      </w:r>
      <w:r>
        <w:t>• Feature Selection &amp; Optimization: Improved Horse Herd Optimization (IHHO).</w:t>
      </w:r>
      <w:r>
        <w:br w:type="textWrapping"/>
      </w:r>
      <w:r>
        <w:t>• Hybrid Recommendation Strategy: Combining content-based and collaborative filtering.</w:t>
      </w:r>
    </w:p>
    <w:p w14:paraId="78531FA0"/>
    <w:p w14:paraId="7623C58C">
      <w:pPr>
        <w:pStyle w:val="3"/>
        <w:numPr>
          <w:ilvl w:val="0"/>
          <w:numId w:val="3"/>
        </w:numPr>
      </w:pPr>
      <w:r>
        <w:t>Data Collection and Preprocessing</w:t>
      </w:r>
    </w:p>
    <w:p w14:paraId="7C69484F">
      <w:pPr>
        <w:pStyle w:val="3"/>
        <w:ind w:left="380"/>
      </w:pPr>
    </w:p>
    <w:p w14:paraId="555E937B">
      <w:pPr>
        <w:pStyle w:val="4"/>
      </w:pPr>
      <w:r>
        <w:t>2.1 Data Collection</w:t>
      </w:r>
    </w:p>
    <w:p w14:paraId="284CA6D5">
      <w:r>
        <w:t>User data is collected through a dashboard where learners provide educational background, interests, skill level, gender, state, and hobbies. The dataset consists of various e-learning courses, reviews, and user interactions.</w:t>
      </w:r>
    </w:p>
    <w:p w14:paraId="2B6726D8"/>
    <w:p w14:paraId="1FA9085B">
      <w:pPr>
        <w:pStyle w:val="4"/>
      </w:pPr>
      <w:r>
        <w:t>2.2 Data Preprocessing</w:t>
      </w:r>
    </w:p>
    <w:p w14:paraId="32B24FC5">
      <w:r>
        <w:t>To improve data quality, the following techniques are applied:</w:t>
      </w:r>
    </w:p>
    <w:p w14:paraId="7DAB01B1">
      <w:r>
        <w:t>• Tokenization: Splits text into individual words.</w:t>
      </w:r>
      <w:r>
        <w:br w:type="textWrapping"/>
      </w:r>
      <w:r>
        <w:t>• Stopword Removal: Eliminates words like 'the,' 'is,' 'and,' etc.</w:t>
      </w:r>
      <w:r>
        <w:br w:type="textWrapping"/>
      </w:r>
      <w:r>
        <w:t>• Noise Filtering: Removes irrelevant symbols, numbers, and whitespace.</w:t>
      </w:r>
      <w:r>
        <w:br w:type="textWrapping"/>
      </w:r>
      <w:r>
        <w:t>• Feature Extraction: Uses TF-IDF, Word2Vec, GloVe, and N-gram models to transform text into numerical representations.</w:t>
      </w:r>
    </w:p>
    <w:p w14:paraId="4662308D"/>
    <w:p w14:paraId="246CEE4B">
      <w:pPr>
        <w:pStyle w:val="3"/>
        <w:numPr>
          <w:ilvl w:val="0"/>
          <w:numId w:val="3"/>
        </w:numPr>
      </w:pPr>
      <w:r>
        <w:t>Feature Engineering</w:t>
      </w:r>
    </w:p>
    <w:p w14:paraId="13142C45">
      <w:pPr>
        <w:pStyle w:val="3"/>
        <w:ind w:left="380"/>
      </w:pPr>
    </w:p>
    <w:p w14:paraId="01FE8AFE">
      <w:r>
        <w:t>Feature extraction techniques used:</w:t>
      </w:r>
    </w:p>
    <w:p w14:paraId="1D26DA4A">
      <w:r>
        <w:t>• TF-IDF (Term Frequency-Inverse Document Frequency):</w:t>
      </w:r>
      <w:r>
        <w:br w:type="textWrapping"/>
      </w:r>
      <w:r>
        <w:t xml:space="preserve">  TF = Number of times term appears in a document / Total number of terms in the document</w:t>
      </w:r>
      <w:r>
        <w:br w:type="textWrapping"/>
      </w:r>
      <w:r>
        <w:t xml:space="preserve">  IDF = log(Total number of documents / Number of documents containing the term) [4]</w:t>
      </w:r>
      <w:r>
        <w:br w:type="textWrapping"/>
      </w:r>
      <w:r>
        <w:t xml:space="preserve">  TF-IDF = TF × IDF</w:t>
      </w:r>
    </w:p>
    <w:p w14:paraId="461D3220"/>
    <w:p w14:paraId="7270E69E"/>
    <w:p w14:paraId="37AB73DD"/>
    <w:p w14:paraId="61CE9AAD"/>
    <w:p w14:paraId="77BA0DDC"/>
    <w:p w14:paraId="599314CA"/>
    <w:p w14:paraId="38EB589C"/>
    <w:p w14:paraId="6B5567F5"/>
    <w:p w14:paraId="09A37A37"/>
    <w:p w14:paraId="5462E2E4">
      <w:pPr>
        <w:rPr>
          <w:lang w:val="en-IN"/>
        </w:rPr>
      </w:pPr>
      <w:r>
        <w:rPr>
          <w:lang w:val="en-IN"/>
        </w:rPr>
        <w:t xml:space="preserve">The choice of </w:t>
      </w:r>
      <w:r>
        <w:rPr>
          <w:b/>
          <w:bCs/>
          <w:lang w:val="en-IN"/>
        </w:rPr>
        <w:t>XGBoost, Hybrid BLSTM-CNN, and IHHO</w:t>
      </w:r>
      <w:r>
        <w:rPr>
          <w:lang w:val="en-IN"/>
        </w:rPr>
        <w:t xml:space="preserve"> is justified as follows:</w:t>
      </w:r>
    </w:p>
    <w:p w14:paraId="5A5E091B">
      <w:pPr>
        <w:rPr>
          <w:lang w:val="en-IN"/>
        </w:rPr>
      </w:pPr>
    </w:p>
    <w:p w14:paraId="3A00EC9E">
      <w:pPr>
        <w:numPr>
          <w:ilvl w:val="0"/>
          <w:numId w:val="4"/>
        </w:numPr>
        <w:rPr>
          <w:lang w:val="en-IN"/>
        </w:rPr>
      </w:pPr>
      <w:r>
        <w:rPr>
          <w:b/>
          <w:bCs/>
          <w:lang w:val="en-IN"/>
        </w:rPr>
        <w:t>XGBoost (Extreme Gradient Boosting)</w:t>
      </w:r>
      <w:r>
        <w:rPr>
          <w:lang w:val="en-IN"/>
        </w:rPr>
        <w:t>: Selected for its high efficiency, scalability, and superior predictive performance in handling structured data.</w:t>
      </w:r>
    </w:p>
    <w:p w14:paraId="50114367">
      <w:pPr>
        <w:ind w:left="720"/>
        <w:rPr>
          <w:lang w:val="en-IN"/>
        </w:rPr>
      </w:pPr>
    </w:p>
    <w:p w14:paraId="508239B9">
      <w:pPr>
        <w:numPr>
          <w:ilvl w:val="0"/>
          <w:numId w:val="4"/>
        </w:numPr>
        <w:rPr>
          <w:lang w:val="en-IN"/>
        </w:rPr>
      </w:pPr>
      <w:r>
        <w:rPr>
          <w:b/>
          <w:bCs/>
          <w:lang w:val="en-IN"/>
        </w:rPr>
        <w:t>Hybrid BLSTM-CNN</w:t>
      </w:r>
      <w:r>
        <w:rPr>
          <w:lang w:val="en-IN"/>
        </w:rPr>
        <w:t>: Used for learning sequential dependencies and extracting important textual features from user reviews.</w:t>
      </w:r>
    </w:p>
    <w:p w14:paraId="3ECAC613">
      <w:pPr>
        <w:rPr>
          <w:lang w:val="en-IN"/>
        </w:rPr>
      </w:pPr>
    </w:p>
    <w:p w14:paraId="2EED3D42">
      <w:pPr>
        <w:numPr>
          <w:ilvl w:val="0"/>
          <w:numId w:val="4"/>
        </w:numPr>
        <w:rPr>
          <w:lang w:val="en-IN"/>
        </w:rPr>
      </w:pPr>
      <w:r>
        <w:rPr>
          <w:b/>
          <w:bCs/>
          <w:lang w:val="en-IN"/>
        </w:rPr>
        <w:t>IHHO (Improved Horse Herd Optimization)</w:t>
      </w:r>
      <w:r>
        <w:rPr>
          <w:lang w:val="en-IN"/>
        </w:rPr>
        <w:t>: Applied for feature selection to reduce dimensionality and improve classification accuracy.</w:t>
      </w:r>
    </w:p>
    <w:p w14:paraId="691F1035"/>
    <w:p w14:paraId="7920AB49"/>
    <w:p w14:paraId="4CDE9CE9"/>
    <w:p w14:paraId="7690FC35">
      <w:r>
        <w:t>• Word2Vec: Converts words into vector representations using Continuous Bag of Words (CBOW) and Skip-gram models:</w:t>
      </w:r>
      <w:r>
        <w:br w:type="textWrapping"/>
      </w:r>
      <w:r>
        <w:t xml:space="preserve">                                  P(w_k) = exp(I_O^T * I_I) / Σ exp(I_O * I_I)                                             (1)</w:t>
      </w:r>
    </w:p>
    <w:p w14:paraId="6321350B"/>
    <w:p w14:paraId="118A8BB6"/>
    <w:p w14:paraId="2AD45317"/>
    <w:p w14:paraId="4D007C8A">
      <w:r>
        <w:t>• GloVe (Global Vectors for Word Representation):</w:t>
      </w:r>
    </w:p>
    <w:p w14:paraId="33287E5B">
      <w:r>
        <w:br w:type="textWrapping"/>
      </w:r>
      <w:r>
        <w:t xml:space="preserve">                                 F_{glove} = \log\left(\frac{P_k - P_l}{m P_m}\right)                                 (2)</w:t>
      </w:r>
    </w:p>
    <w:p w14:paraId="7E8C54B9"/>
    <w:p w14:paraId="27C34921">
      <w:r>
        <w:t>• N-gram Feature Extraction:</w:t>
      </w:r>
      <w:r>
        <w:br w:type="textWrapping"/>
      </w:r>
      <w:r>
        <w:t xml:space="preserve">  Example: 'Python is great' → Unigrams: [Python, is, great], Bigrams: [Python is, is great]</w:t>
      </w:r>
    </w:p>
    <w:p w14:paraId="358F5389"/>
    <w:p w14:paraId="14105693"/>
    <w:p w14:paraId="73D9454B">
      <w:pPr>
        <w:pStyle w:val="3"/>
        <w:numPr>
          <w:ilvl w:val="0"/>
          <w:numId w:val="3"/>
        </w:numPr>
      </w:pPr>
      <w:r>
        <w:t>Model Training and Deployment :</w:t>
      </w:r>
    </w:p>
    <w:p w14:paraId="702CD020">
      <w:pPr>
        <w:pStyle w:val="3"/>
        <w:ind w:left="380"/>
      </w:pPr>
    </w:p>
    <w:p w14:paraId="71444335">
      <w:r>
        <w:t>Machine learning models used:</w:t>
      </w:r>
    </w:p>
    <w:p w14:paraId="674C728A">
      <w:r>
        <w:t>• XGBoost (Extreme Gradient Boosting): Used for personalized course prediction:</w:t>
      </w:r>
    </w:p>
    <w:p w14:paraId="62D336EC">
      <w:r>
        <w:br w:type="textWrapping"/>
      </w:r>
      <w:r>
        <w:t xml:space="preserve">                                    y_m^l = f(Σ y_{m-1}^l * w_{lm} + b_m^l)</w:t>
      </w:r>
      <w:r>
        <w:tab/>
      </w:r>
      <w:r>
        <w:t xml:space="preserve">                                  (3)</w:t>
      </w:r>
    </w:p>
    <w:p w14:paraId="059898FE"/>
    <w:p w14:paraId="52196DDE">
      <w:pPr>
        <w:rPr>
          <w:lang w:val="en-IN"/>
        </w:rPr>
      </w:pPr>
      <w:r>
        <w:rPr>
          <w:lang w:val="en-IN"/>
        </w:rPr>
        <w:t>XGBoost (</w:t>
      </w:r>
      <w:r>
        <w:rPr>
          <w:b/>
          <w:bCs/>
          <w:lang w:val="en-IN"/>
        </w:rPr>
        <w:t>Extreme Gradient Boosting</w:t>
      </w:r>
      <w:r>
        <w:rPr>
          <w:lang w:val="en-IN"/>
        </w:rPr>
        <w:t>) is an optimized gradient boosting algorithm that provides fast and accurate predictions. It is widely used for structured data problems because of its efficiency, scalability, and ability to handle missing data.</w:t>
      </w:r>
    </w:p>
    <w:p w14:paraId="1B3417EB">
      <w:pPr>
        <w:rPr>
          <w:lang w:val="en-IN"/>
        </w:rPr>
      </w:pPr>
    </w:p>
    <w:p w14:paraId="3498CF51">
      <w:pPr>
        <w:rPr>
          <w:b/>
          <w:bCs/>
          <w:lang w:val="en-IN"/>
        </w:rPr>
      </w:pPr>
      <w:r>
        <w:rPr>
          <w:b/>
          <w:bCs/>
          <w:lang w:val="en-IN"/>
        </w:rPr>
        <w:t xml:space="preserve"> XGBoost  :</w:t>
      </w:r>
    </w:p>
    <w:p w14:paraId="317AFEC3">
      <w:pPr>
        <w:rPr>
          <w:b/>
          <w:bCs/>
          <w:lang w:val="en-IN"/>
        </w:rPr>
      </w:pPr>
    </w:p>
    <w:p w14:paraId="65561EF4">
      <w:pPr>
        <w:numPr>
          <w:ilvl w:val="0"/>
          <w:numId w:val="5"/>
        </w:numPr>
        <w:rPr>
          <w:lang w:val="en-IN"/>
        </w:rPr>
      </w:pPr>
      <w:r>
        <w:rPr>
          <w:b/>
          <w:bCs/>
          <w:lang w:val="en-IN"/>
        </w:rPr>
        <w:t>Boosting Framework</w:t>
      </w:r>
      <w:r>
        <w:rPr>
          <w:lang w:val="en-IN"/>
        </w:rPr>
        <w:t>:</w:t>
      </w:r>
    </w:p>
    <w:p w14:paraId="33EE7040">
      <w:pPr>
        <w:numPr>
          <w:ilvl w:val="1"/>
          <w:numId w:val="5"/>
        </w:numPr>
        <w:rPr>
          <w:lang w:val="en-IN"/>
        </w:rPr>
      </w:pPr>
      <w:r>
        <w:rPr>
          <w:lang w:val="en-IN"/>
        </w:rPr>
        <w:t>XGBoost follows the boosting approach, where multiple weak learners (decision trees) are trained sequentially.</w:t>
      </w:r>
    </w:p>
    <w:p w14:paraId="5D551985">
      <w:pPr>
        <w:numPr>
          <w:ilvl w:val="1"/>
          <w:numId w:val="5"/>
        </w:numPr>
        <w:rPr>
          <w:lang w:val="en-IN"/>
        </w:rPr>
      </w:pPr>
      <w:r>
        <w:rPr>
          <w:lang w:val="en-IN"/>
        </w:rPr>
        <w:t>Each tree learns from the errors of the previous tree to improve prediction accuracy.</w:t>
      </w:r>
    </w:p>
    <w:p w14:paraId="5D6D0856">
      <w:pPr>
        <w:ind w:left="1440"/>
        <w:rPr>
          <w:lang w:val="en-IN"/>
        </w:rPr>
      </w:pPr>
    </w:p>
    <w:p w14:paraId="24C0EE17">
      <w:pPr>
        <w:numPr>
          <w:ilvl w:val="0"/>
          <w:numId w:val="5"/>
        </w:numPr>
        <w:rPr>
          <w:lang w:val="en-IN"/>
        </w:rPr>
      </w:pPr>
      <w:r>
        <w:rPr>
          <w:b/>
          <w:bCs/>
          <w:lang w:val="en-IN"/>
        </w:rPr>
        <w:t>Gradient Boosting Mechanism</w:t>
      </w:r>
      <w:r>
        <w:rPr>
          <w:lang w:val="en-IN"/>
        </w:rPr>
        <w:t>:</w:t>
      </w:r>
    </w:p>
    <w:p w14:paraId="187ABBFA">
      <w:pPr>
        <w:numPr>
          <w:ilvl w:val="1"/>
          <w:numId w:val="5"/>
        </w:numPr>
        <w:rPr>
          <w:lang w:val="en-IN"/>
        </w:rPr>
      </w:pPr>
      <w:r>
        <w:rPr>
          <w:lang w:val="en-IN"/>
        </w:rPr>
        <w:t>A loss function (e.g., Mean Squared Error for regression, Log Loss for classification) is minimized.</w:t>
      </w:r>
    </w:p>
    <w:p w14:paraId="378A3492">
      <w:pPr>
        <w:numPr>
          <w:ilvl w:val="1"/>
          <w:numId w:val="5"/>
        </w:numPr>
        <w:rPr>
          <w:lang w:val="en-IN"/>
        </w:rPr>
      </w:pPr>
      <w:r>
        <w:rPr>
          <w:lang w:val="en-IN"/>
        </w:rPr>
        <w:t>The model calculates gradients (direction of improvement) and updates the trees iteratively.</w:t>
      </w:r>
    </w:p>
    <w:p w14:paraId="1773A2DF">
      <w:pPr>
        <w:ind w:left="1440"/>
        <w:rPr>
          <w:lang w:val="en-IN"/>
        </w:rPr>
      </w:pPr>
    </w:p>
    <w:p w14:paraId="4C0F9B35">
      <w:pPr>
        <w:numPr>
          <w:ilvl w:val="0"/>
          <w:numId w:val="5"/>
        </w:numPr>
        <w:rPr>
          <w:lang w:val="en-IN"/>
        </w:rPr>
      </w:pPr>
      <w:r>
        <w:rPr>
          <w:b/>
          <w:bCs/>
          <w:lang w:val="en-IN"/>
        </w:rPr>
        <w:t>Tree Pruning for Efficiency</w:t>
      </w:r>
      <w:r>
        <w:rPr>
          <w:lang w:val="en-IN"/>
        </w:rPr>
        <w:t>:</w:t>
      </w:r>
    </w:p>
    <w:p w14:paraId="0DC215C0">
      <w:pPr>
        <w:numPr>
          <w:ilvl w:val="1"/>
          <w:numId w:val="5"/>
        </w:numPr>
        <w:rPr>
          <w:lang w:val="en-IN"/>
        </w:rPr>
      </w:pPr>
      <w:r>
        <w:rPr>
          <w:lang w:val="en-IN"/>
        </w:rPr>
        <w:t xml:space="preserve">XGBoost uses a </w:t>
      </w:r>
      <w:r>
        <w:rPr>
          <w:b/>
          <w:bCs/>
          <w:lang w:val="en-IN"/>
        </w:rPr>
        <w:t>depth-wise pruning strategy</w:t>
      </w:r>
      <w:r>
        <w:rPr>
          <w:lang w:val="en-IN"/>
        </w:rPr>
        <w:t xml:space="preserve"> to reduce overfitting.</w:t>
      </w:r>
    </w:p>
    <w:p w14:paraId="69C923E4">
      <w:pPr>
        <w:numPr>
          <w:ilvl w:val="1"/>
          <w:numId w:val="5"/>
        </w:numPr>
        <w:rPr>
          <w:lang w:val="en-IN"/>
        </w:rPr>
      </w:pPr>
      <w:r>
        <w:rPr>
          <w:lang w:val="en-IN"/>
        </w:rPr>
        <w:t xml:space="preserve">It avoids unnecessary splits and optimizes tree depth using the </w:t>
      </w:r>
      <w:r>
        <w:rPr>
          <w:b/>
          <w:bCs/>
          <w:lang w:val="en-IN"/>
        </w:rPr>
        <w:t>max_depth</w:t>
      </w:r>
      <w:r>
        <w:rPr>
          <w:lang w:val="en-IN"/>
        </w:rPr>
        <w:t xml:space="preserve"> parameter.</w:t>
      </w:r>
    </w:p>
    <w:p w14:paraId="7C760586">
      <w:pPr>
        <w:ind w:left="1440"/>
        <w:rPr>
          <w:lang w:val="en-IN"/>
        </w:rPr>
      </w:pPr>
    </w:p>
    <w:p w14:paraId="6472C40F">
      <w:pPr>
        <w:numPr>
          <w:ilvl w:val="0"/>
          <w:numId w:val="5"/>
        </w:numPr>
        <w:rPr>
          <w:lang w:val="en-IN"/>
        </w:rPr>
      </w:pPr>
      <w:r>
        <w:rPr>
          <w:b/>
          <w:bCs/>
          <w:lang w:val="en-IN"/>
        </w:rPr>
        <w:t>Regularization</w:t>
      </w:r>
      <w:r>
        <w:rPr>
          <w:lang w:val="en-IN"/>
        </w:rPr>
        <w:t>:</w:t>
      </w:r>
    </w:p>
    <w:p w14:paraId="21D85250">
      <w:pPr>
        <w:numPr>
          <w:ilvl w:val="1"/>
          <w:numId w:val="5"/>
        </w:numPr>
        <w:rPr>
          <w:lang w:val="en-IN"/>
        </w:rPr>
      </w:pPr>
      <w:r>
        <w:rPr>
          <w:b/>
          <w:bCs/>
          <w:lang w:val="en-IN"/>
        </w:rPr>
        <w:t>L1 (Lasso) and L2 (Ridge) regularization</w:t>
      </w:r>
      <w:r>
        <w:rPr>
          <w:lang w:val="en-IN"/>
        </w:rPr>
        <w:t xml:space="preserve"> techniques prevent overfitting.</w:t>
      </w:r>
    </w:p>
    <w:p w14:paraId="02DA78E5">
      <w:pPr>
        <w:numPr>
          <w:ilvl w:val="1"/>
          <w:numId w:val="5"/>
        </w:numPr>
        <w:rPr>
          <w:lang w:val="en-IN"/>
        </w:rPr>
      </w:pPr>
      <w:r>
        <w:rPr>
          <w:lang w:val="en-IN"/>
        </w:rPr>
        <w:t>Shrinks less useful features while keeping important ones.</w:t>
      </w:r>
    </w:p>
    <w:p w14:paraId="3310FBCA">
      <w:pPr>
        <w:ind w:left="720"/>
        <w:rPr>
          <w:lang w:val="en-IN"/>
        </w:rPr>
      </w:pPr>
    </w:p>
    <w:p w14:paraId="1E849BA1">
      <w:pPr>
        <w:rPr>
          <w:lang w:val="en-IN"/>
        </w:rPr>
      </w:pPr>
    </w:p>
    <w:p w14:paraId="1E967375">
      <w:pPr>
        <w:rPr>
          <w:lang w:val="en-IN"/>
        </w:rPr>
      </w:pPr>
    </w:p>
    <w:p w14:paraId="125C94A7">
      <w:pPr>
        <w:numPr>
          <w:ilvl w:val="0"/>
          <w:numId w:val="5"/>
        </w:numPr>
        <w:rPr>
          <w:lang w:val="en-IN"/>
        </w:rPr>
      </w:pPr>
      <w:r>
        <w:rPr>
          <w:b/>
          <w:bCs/>
          <w:lang w:val="en-IN"/>
        </w:rPr>
        <w:t>Handling Missing Values</w:t>
      </w:r>
      <w:r>
        <w:rPr>
          <w:lang w:val="en-IN"/>
        </w:rPr>
        <w:t>:</w:t>
      </w:r>
    </w:p>
    <w:p w14:paraId="733E2F97">
      <w:pPr>
        <w:ind w:left="720"/>
        <w:rPr>
          <w:lang w:val="en-IN"/>
        </w:rPr>
      </w:pPr>
    </w:p>
    <w:p w14:paraId="04BF8BA3">
      <w:pPr>
        <w:numPr>
          <w:ilvl w:val="1"/>
          <w:numId w:val="5"/>
        </w:numPr>
        <w:rPr>
          <w:lang w:val="en-IN"/>
        </w:rPr>
      </w:pPr>
      <w:r>
        <w:rPr>
          <w:lang w:val="en-IN"/>
        </w:rPr>
        <w:t>XGBoost can automatically learn the best direction to handle missing values instead of manually imputing them.</w:t>
      </w:r>
    </w:p>
    <w:p w14:paraId="435CA2D6">
      <w:pPr>
        <w:numPr>
          <w:ilvl w:val="0"/>
          <w:numId w:val="5"/>
        </w:numPr>
        <w:rPr>
          <w:lang w:val="en-IN"/>
        </w:rPr>
      </w:pPr>
      <w:r>
        <w:rPr>
          <w:b/>
          <w:bCs/>
          <w:lang w:val="en-IN"/>
        </w:rPr>
        <w:t>Parallel Processing &amp; Hardware Optimization</w:t>
      </w:r>
      <w:r>
        <w:rPr>
          <w:lang w:val="en-IN"/>
        </w:rPr>
        <w:t>:</w:t>
      </w:r>
    </w:p>
    <w:p w14:paraId="53DFD58A">
      <w:pPr>
        <w:numPr>
          <w:ilvl w:val="1"/>
          <w:numId w:val="5"/>
        </w:numPr>
        <w:rPr>
          <w:lang w:val="en-IN"/>
        </w:rPr>
      </w:pPr>
      <w:r>
        <w:rPr>
          <w:lang w:val="en-IN"/>
        </w:rPr>
        <w:t>Unlike traditional gradient boosting, XGBoost performs computations in parallel using a histogram-based approach.</w:t>
      </w:r>
    </w:p>
    <w:p w14:paraId="4D0FFB41">
      <w:pPr>
        <w:numPr>
          <w:ilvl w:val="1"/>
          <w:numId w:val="5"/>
        </w:numPr>
        <w:rPr>
          <w:lang w:val="en-IN"/>
        </w:rPr>
      </w:pPr>
      <w:r>
        <w:rPr>
          <w:lang w:val="en-IN"/>
        </w:rPr>
        <w:t xml:space="preserve">This makes it significantly </w:t>
      </w:r>
      <w:r>
        <w:rPr>
          <w:b/>
          <w:bCs/>
          <w:lang w:val="en-IN"/>
        </w:rPr>
        <w:t>faster</w:t>
      </w:r>
      <w:r>
        <w:rPr>
          <w:lang w:val="en-IN"/>
        </w:rPr>
        <w:t xml:space="preserve"> than other boosting algorithms.</w:t>
      </w:r>
    </w:p>
    <w:p w14:paraId="37EC3C6A">
      <w:pPr>
        <w:ind w:left="1440"/>
        <w:rPr>
          <w:lang w:val="en-IN"/>
        </w:rPr>
      </w:pPr>
    </w:p>
    <w:p w14:paraId="19D947EB">
      <w:pPr>
        <w:rPr>
          <w:b/>
          <w:lang w:val="en-IN"/>
        </w:rPr>
      </w:pPr>
      <w:r>
        <w:rPr>
          <w:b/>
        </w:rPr>
        <w:t xml:space="preserve">PSEUDOCODE OF </w:t>
      </w:r>
      <w:r>
        <w:rPr>
          <w:b/>
          <w:lang w:val="en-IN"/>
        </w:rPr>
        <w:t>A potent machine learning algorithm called XGBoost :</w:t>
      </w:r>
    </w:p>
    <w:p w14:paraId="73937CC6">
      <w:pPr>
        <w:rPr>
          <w:b/>
          <w:lang w:val="en-IN"/>
        </w:rPr>
      </w:pPr>
    </w:p>
    <w:p w14:paraId="57927032">
      <w:pPr>
        <w:ind w:left="567"/>
        <w:rPr>
          <w:lang w:val="en-IN"/>
        </w:rPr>
      </w:pPr>
      <w:r>
        <w:rPr>
          <w:lang w:val="en-IN"/>
        </w:rPr>
        <w:t>import xgboost as xgb</w:t>
      </w:r>
    </w:p>
    <w:p w14:paraId="27E70DD9">
      <w:pPr>
        <w:ind w:left="567"/>
        <w:rPr>
          <w:lang w:val="en-IN"/>
        </w:rPr>
      </w:pPr>
      <w:r>
        <w:rPr>
          <w:lang w:val="en-IN"/>
        </w:rPr>
        <w:t>from sklearn.model_selection import train_test_split</w:t>
      </w:r>
    </w:p>
    <w:p w14:paraId="660B15F2">
      <w:pPr>
        <w:ind w:left="567"/>
        <w:rPr>
          <w:lang w:val="en-IN"/>
        </w:rPr>
      </w:pPr>
      <w:r>
        <w:rPr>
          <w:lang w:val="en-IN"/>
        </w:rPr>
        <w:t>from sklearn.metrics import accuracy_score</w:t>
      </w:r>
    </w:p>
    <w:p w14:paraId="5255D621">
      <w:pPr>
        <w:ind w:left="567"/>
        <w:rPr>
          <w:lang w:val="en-IN"/>
        </w:rPr>
      </w:pPr>
    </w:p>
    <w:p w14:paraId="42049B70">
      <w:pPr>
        <w:ind w:left="567"/>
        <w:rPr>
          <w:lang w:val="en-IN"/>
        </w:rPr>
      </w:pPr>
      <w:r>
        <w:rPr>
          <w:lang w:val="en-IN"/>
        </w:rPr>
        <w:t>data = load_dataset("course_recommendation.csv")</w:t>
      </w:r>
    </w:p>
    <w:p w14:paraId="45CBDD4C">
      <w:pPr>
        <w:ind w:left="567"/>
        <w:rPr>
          <w:lang w:val="en-IN"/>
        </w:rPr>
      </w:pPr>
      <w:r>
        <w:rPr>
          <w:lang w:val="en-IN"/>
        </w:rPr>
        <w:t>X, y = data.drop("course_label", axis=1), data["course_label"]</w:t>
      </w:r>
    </w:p>
    <w:p w14:paraId="38F57CA2">
      <w:pPr>
        <w:ind w:left="567"/>
        <w:rPr>
          <w:lang w:val="en-IN"/>
        </w:rPr>
      </w:pPr>
    </w:p>
    <w:p w14:paraId="3CBB2C64">
      <w:pPr>
        <w:ind w:left="567"/>
        <w:rPr>
          <w:lang w:val="en-IN"/>
        </w:rPr>
      </w:pPr>
      <w:r>
        <w:rPr>
          <w:lang w:val="en-IN"/>
        </w:rPr>
        <w:t>X_train, X_test, y_train, y_test = train_test_split(X, y, test_size=0.2, random_state=42)</w:t>
      </w:r>
    </w:p>
    <w:p w14:paraId="73A2D47D">
      <w:pPr>
        <w:ind w:left="567"/>
        <w:rPr>
          <w:lang w:val="en-IN"/>
        </w:rPr>
      </w:pPr>
    </w:p>
    <w:p w14:paraId="48BEA949">
      <w:pPr>
        <w:ind w:left="567"/>
        <w:rPr>
          <w:lang w:val="en-IN"/>
        </w:rPr>
      </w:pPr>
      <w:r>
        <w:rPr>
          <w:lang w:val="en-IN"/>
        </w:rPr>
        <w:t>params = {</w:t>
      </w:r>
    </w:p>
    <w:p w14:paraId="55712252">
      <w:pPr>
        <w:ind w:left="567"/>
        <w:rPr>
          <w:lang w:val="en-IN"/>
        </w:rPr>
      </w:pPr>
      <w:r>
        <w:rPr>
          <w:lang w:val="en-IN"/>
        </w:rPr>
        <w:t xml:space="preserve">    "objective": "multi:softmax",</w:t>
      </w:r>
    </w:p>
    <w:p w14:paraId="703E8498">
      <w:pPr>
        <w:ind w:left="567"/>
        <w:rPr>
          <w:lang w:val="en-IN"/>
        </w:rPr>
      </w:pPr>
      <w:r>
        <w:rPr>
          <w:lang w:val="en-IN"/>
        </w:rPr>
        <w:t xml:space="preserve">    "num_class": 10,</w:t>
      </w:r>
    </w:p>
    <w:p w14:paraId="2971AF22">
      <w:pPr>
        <w:ind w:left="567"/>
        <w:rPr>
          <w:lang w:val="en-IN"/>
        </w:rPr>
      </w:pPr>
      <w:r>
        <w:rPr>
          <w:lang w:val="en-IN"/>
        </w:rPr>
        <w:t xml:space="preserve">    "max_depth": 6,</w:t>
      </w:r>
    </w:p>
    <w:p w14:paraId="09588532">
      <w:pPr>
        <w:ind w:left="567"/>
        <w:rPr>
          <w:lang w:val="en-IN"/>
        </w:rPr>
      </w:pPr>
      <w:r>
        <w:rPr>
          <w:lang w:val="en-IN"/>
        </w:rPr>
        <w:t xml:space="preserve">    "learning_rate": 0.1,</w:t>
      </w:r>
    </w:p>
    <w:p w14:paraId="23FA7A7A">
      <w:pPr>
        <w:ind w:left="567"/>
        <w:rPr>
          <w:lang w:val="en-IN"/>
        </w:rPr>
      </w:pPr>
      <w:r>
        <w:rPr>
          <w:lang w:val="en-IN"/>
        </w:rPr>
        <w:t xml:space="preserve">    "n_estimators": 100,</w:t>
      </w:r>
    </w:p>
    <w:p w14:paraId="5B394D58">
      <w:pPr>
        <w:ind w:left="567"/>
        <w:rPr>
          <w:lang w:val="en-IN"/>
        </w:rPr>
      </w:pPr>
      <w:r>
        <w:rPr>
          <w:lang w:val="en-IN"/>
        </w:rPr>
        <w:t xml:space="preserve">    "subsample": 0.8,</w:t>
      </w:r>
    </w:p>
    <w:p w14:paraId="40591D8F">
      <w:pPr>
        <w:ind w:left="567"/>
        <w:rPr>
          <w:lang w:val="en-IN"/>
        </w:rPr>
      </w:pPr>
      <w:r>
        <w:rPr>
          <w:lang w:val="en-IN"/>
        </w:rPr>
        <w:t xml:space="preserve">    "colsample_bytree": 0.8</w:t>
      </w:r>
    </w:p>
    <w:p w14:paraId="35CFC2B4">
      <w:pPr>
        <w:ind w:left="567"/>
        <w:rPr>
          <w:lang w:val="en-IN"/>
        </w:rPr>
      </w:pPr>
      <w:r>
        <w:rPr>
          <w:lang w:val="en-IN"/>
        </w:rPr>
        <w:t>}</w:t>
      </w:r>
    </w:p>
    <w:p w14:paraId="7E6D3F5D">
      <w:pPr>
        <w:ind w:left="567"/>
        <w:rPr>
          <w:lang w:val="en-IN"/>
        </w:rPr>
      </w:pPr>
    </w:p>
    <w:p w14:paraId="4024DA08">
      <w:pPr>
        <w:ind w:left="567"/>
        <w:rPr>
          <w:lang w:val="en-IN"/>
        </w:rPr>
      </w:pPr>
      <w:r>
        <w:rPr>
          <w:lang w:val="en-IN"/>
        </w:rPr>
        <w:t>model = xgb.XGBClassifier(**params)</w:t>
      </w:r>
    </w:p>
    <w:p w14:paraId="60CD3980">
      <w:pPr>
        <w:ind w:left="567"/>
        <w:rPr>
          <w:lang w:val="en-IN"/>
        </w:rPr>
      </w:pPr>
      <w:r>
        <w:rPr>
          <w:lang w:val="en-IN"/>
        </w:rPr>
        <w:t>model.fit(X_train, y_train)</w:t>
      </w:r>
    </w:p>
    <w:p w14:paraId="3C23C01D">
      <w:pPr>
        <w:ind w:left="567"/>
        <w:rPr>
          <w:lang w:val="en-IN"/>
        </w:rPr>
      </w:pPr>
    </w:p>
    <w:p w14:paraId="428DDF7E">
      <w:pPr>
        <w:ind w:left="567"/>
        <w:rPr>
          <w:lang w:val="en-IN"/>
        </w:rPr>
      </w:pPr>
      <w:r>
        <w:rPr>
          <w:lang w:val="en-IN"/>
        </w:rPr>
        <w:t>y_pred = model.predict(X_test)</w:t>
      </w:r>
    </w:p>
    <w:p w14:paraId="57C3BF23">
      <w:pPr>
        <w:ind w:left="567"/>
        <w:rPr>
          <w:lang w:val="en-IN"/>
        </w:rPr>
      </w:pPr>
    </w:p>
    <w:p w14:paraId="0B887DCE">
      <w:pPr>
        <w:ind w:left="567"/>
        <w:rPr>
          <w:lang w:val="en-IN"/>
        </w:rPr>
      </w:pPr>
      <w:r>
        <w:rPr>
          <w:lang w:val="en-IN"/>
        </w:rPr>
        <w:t>accuracy = accuracy_score(y_test, y_pred)</w:t>
      </w:r>
    </w:p>
    <w:p w14:paraId="71790471">
      <w:pPr>
        <w:ind w:left="567"/>
        <w:rPr>
          <w:lang w:val="en-IN"/>
        </w:rPr>
      </w:pPr>
      <w:r>
        <w:rPr>
          <w:lang w:val="en-IN"/>
        </w:rPr>
        <w:t>print(f"Model Accuracy: {accuracy * 100:.2f}%")</w:t>
      </w:r>
    </w:p>
    <w:p w14:paraId="7A79E795">
      <w:pPr>
        <w:ind w:left="567"/>
      </w:pPr>
    </w:p>
    <w:p w14:paraId="0BFB13B7">
      <w:r>
        <w:t xml:space="preserve"> </w:t>
      </w:r>
    </w:p>
    <w:p w14:paraId="7627E731">
      <w:pPr>
        <w:pStyle w:val="3"/>
        <w:numPr>
          <w:ilvl w:val="0"/>
          <w:numId w:val="3"/>
        </w:numPr>
      </w:pPr>
      <w:r>
        <w:t>Sentiment Analysis :</w:t>
      </w:r>
    </w:p>
    <w:p w14:paraId="6E0DAD4C">
      <w:pPr>
        <w:pStyle w:val="3"/>
        <w:ind w:left="380"/>
      </w:pPr>
    </w:p>
    <w:p w14:paraId="73DD2853">
      <w:r>
        <w:t>To enhance course recommendations, sentiment analysis is applied using VADER and Lexicon-based Hybrid Models:</w:t>
      </w:r>
    </w:p>
    <w:p w14:paraId="4C6A92C2"/>
    <w:p w14:paraId="0CD44A15">
      <w:r>
        <w:t>• VADER (Valence Aware Dictionary for Sentiment Reasoning) calculates sentiment polarity.</w:t>
      </w:r>
    </w:p>
    <w:p w14:paraId="4312DB7E"/>
    <w:p w14:paraId="56ECA82C">
      <w:pPr>
        <w:rPr>
          <w:lang w:val="en-IN"/>
        </w:rPr>
      </w:pPr>
      <w:r>
        <w:rPr>
          <w:lang w:val="en-IN"/>
        </w:rPr>
        <w:t xml:space="preserve">  </w:t>
      </w:r>
      <w:r>
        <w:rPr>
          <w:b/>
          <w:bCs/>
          <w:lang w:val="en-IN"/>
        </w:rPr>
        <w:t>Refining Course Recommendations</w:t>
      </w:r>
      <w:r>
        <w:rPr>
          <w:lang w:val="en-IN"/>
        </w:rPr>
        <w:t>:</w:t>
      </w:r>
    </w:p>
    <w:p w14:paraId="4FFC7960">
      <w:pPr>
        <w:numPr>
          <w:ilvl w:val="0"/>
          <w:numId w:val="6"/>
        </w:numPr>
        <w:rPr>
          <w:lang w:val="en-IN"/>
        </w:rPr>
      </w:pPr>
      <w:r>
        <w:rPr>
          <w:lang w:val="en-IN"/>
        </w:rPr>
        <w:t xml:space="preserve">Courses with consistently </w:t>
      </w:r>
      <w:r>
        <w:rPr>
          <w:b/>
          <w:bCs/>
          <w:lang w:val="en-IN"/>
        </w:rPr>
        <w:t>positive reviews</w:t>
      </w:r>
      <w:r>
        <w:rPr>
          <w:lang w:val="en-IN"/>
        </w:rPr>
        <w:t xml:space="preserve"> are ranked higher in recommendations.</w:t>
      </w:r>
    </w:p>
    <w:p w14:paraId="23C9261A">
      <w:pPr>
        <w:numPr>
          <w:ilvl w:val="0"/>
          <w:numId w:val="6"/>
        </w:numPr>
        <w:rPr>
          <w:lang w:val="en-IN"/>
        </w:rPr>
      </w:pPr>
      <w:r>
        <w:rPr>
          <w:lang w:val="en-IN"/>
        </w:rPr>
        <w:t xml:space="preserve">Courses with mixed or </w:t>
      </w:r>
      <w:r>
        <w:rPr>
          <w:b/>
          <w:bCs/>
          <w:lang w:val="en-IN"/>
        </w:rPr>
        <w:t>negative reviews</w:t>
      </w:r>
      <w:r>
        <w:rPr>
          <w:lang w:val="en-IN"/>
        </w:rPr>
        <w:t xml:space="preserve"> might be reconsidered based on additional feedback.</w:t>
      </w:r>
    </w:p>
    <w:p w14:paraId="61DDB3E5">
      <w:pPr>
        <w:ind w:left="720"/>
        <w:rPr>
          <w:lang w:val="en-IN"/>
        </w:rPr>
      </w:pPr>
    </w:p>
    <w:p w14:paraId="76C77F32">
      <w:pPr>
        <w:rPr>
          <w:lang w:val="en-IN"/>
        </w:rPr>
      </w:pPr>
      <w:r>
        <w:rPr>
          <w:lang w:val="en-IN"/>
        </w:rPr>
        <w:t xml:space="preserve">  </w:t>
      </w:r>
      <w:r>
        <w:rPr>
          <w:b/>
          <w:bCs/>
          <w:lang w:val="en-IN"/>
        </w:rPr>
        <w:t>Understanding User Preferences</w:t>
      </w:r>
      <w:r>
        <w:rPr>
          <w:lang w:val="en-IN"/>
        </w:rPr>
        <w:t>:</w:t>
      </w:r>
    </w:p>
    <w:p w14:paraId="5E679381">
      <w:pPr>
        <w:numPr>
          <w:ilvl w:val="0"/>
          <w:numId w:val="7"/>
        </w:numPr>
        <w:rPr>
          <w:lang w:val="en-IN"/>
        </w:rPr>
      </w:pPr>
      <w:r>
        <w:rPr>
          <w:lang w:val="en-IN"/>
        </w:rPr>
        <w:t xml:space="preserve">Helps </w:t>
      </w:r>
      <w:r>
        <w:rPr>
          <w:b/>
          <w:bCs/>
          <w:lang w:val="en-IN"/>
        </w:rPr>
        <w:t>identify strengths and weaknesses</w:t>
      </w:r>
      <w:r>
        <w:rPr>
          <w:lang w:val="en-IN"/>
        </w:rPr>
        <w:t xml:space="preserve"> of a course beyond numerical ratings.</w:t>
      </w:r>
    </w:p>
    <w:p w14:paraId="46929CE5">
      <w:pPr>
        <w:numPr>
          <w:ilvl w:val="0"/>
          <w:numId w:val="7"/>
        </w:numPr>
        <w:rPr>
          <w:lang w:val="en-IN"/>
        </w:rPr>
      </w:pPr>
      <w:r>
        <w:rPr>
          <w:lang w:val="en-IN"/>
        </w:rPr>
        <w:t xml:space="preserve">Ensures users receive courses aligned with their </w:t>
      </w:r>
      <w:r>
        <w:rPr>
          <w:b/>
          <w:bCs/>
          <w:lang w:val="en-IN"/>
        </w:rPr>
        <w:t>interests and satisfaction levels</w:t>
      </w:r>
      <w:r>
        <w:rPr>
          <w:lang w:val="en-IN"/>
        </w:rPr>
        <w:t>.</w:t>
      </w:r>
    </w:p>
    <w:p w14:paraId="609AAE3A">
      <w:pPr>
        <w:ind w:left="720"/>
        <w:rPr>
          <w:lang w:val="en-IN"/>
        </w:rPr>
      </w:pPr>
    </w:p>
    <w:p w14:paraId="11EFB35A">
      <w:pPr>
        <w:rPr>
          <w:lang w:val="en-IN"/>
        </w:rPr>
      </w:pPr>
      <w:r>
        <w:rPr>
          <w:lang w:val="en-IN"/>
        </w:rPr>
        <w:t xml:space="preserve">  </w:t>
      </w:r>
      <w:r>
        <w:rPr>
          <w:b/>
          <w:bCs/>
          <w:lang w:val="en-IN"/>
        </w:rPr>
        <w:t>Handling Subjectivity in Ratings</w:t>
      </w:r>
      <w:r>
        <w:rPr>
          <w:lang w:val="en-IN"/>
        </w:rPr>
        <w:t>:</w:t>
      </w:r>
    </w:p>
    <w:p w14:paraId="0725B0B6">
      <w:pPr>
        <w:numPr>
          <w:ilvl w:val="0"/>
          <w:numId w:val="8"/>
        </w:numPr>
        <w:rPr>
          <w:lang w:val="en-IN"/>
        </w:rPr>
      </w:pPr>
      <w:r>
        <w:rPr>
          <w:lang w:val="en-IN"/>
        </w:rPr>
        <w:t xml:space="preserve">A 5-star rating does not always explains </w:t>
      </w:r>
      <w:r>
        <w:rPr>
          <w:b/>
          <w:bCs/>
          <w:lang w:val="en-IN"/>
        </w:rPr>
        <w:t>why</w:t>
      </w:r>
      <w:r>
        <w:rPr>
          <w:lang w:val="en-IN"/>
        </w:rPr>
        <w:t xml:space="preserve"> the  user liked a course.</w:t>
      </w:r>
    </w:p>
    <w:p w14:paraId="4BF8DB95">
      <w:pPr>
        <w:numPr>
          <w:ilvl w:val="0"/>
          <w:numId w:val="8"/>
        </w:numPr>
        <w:rPr>
          <w:lang w:val="en-IN"/>
        </w:rPr>
      </w:pPr>
      <w:r>
        <w:rPr>
          <w:lang w:val="en-IN"/>
        </w:rPr>
        <w:t xml:space="preserve">Sentiment analysis extracts </w:t>
      </w:r>
      <w:r>
        <w:rPr>
          <w:b/>
          <w:bCs/>
          <w:lang w:val="en-IN"/>
        </w:rPr>
        <w:t>hidden patterns</w:t>
      </w:r>
      <w:r>
        <w:rPr>
          <w:lang w:val="en-IN"/>
        </w:rPr>
        <w:t xml:space="preserve"> from textual feedback.</w:t>
      </w:r>
    </w:p>
    <w:p w14:paraId="1159FB76">
      <w:pPr>
        <w:ind w:left="720"/>
        <w:rPr>
          <w:lang w:val="en-IN"/>
        </w:rPr>
      </w:pPr>
    </w:p>
    <w:p w14:paraId="5C88B02E">
      <w:pPr>
        <w:rPr>
          <w:lang w:val="en-IN"/>
        </w:rPr>
      </w:pPr>
    </w:p>
    <w:p w14:paraId="418D5FD8">
      <w:pPr>
        <w:ind w:left="720"/>
        <w:rPr>
          <w:lang w:val="en-IN"/>
        </w:rPr>
      </w:pPr>
    </w:p>
    <w:p w14:paraId="0713A243">
      <w:pPr>
        <w:pStyle w:val="14"/>
        <w:numPr>
          <w:ilvl w:val="0"/>
          <w:numId w:val="9"/>
        </w:numPr>
        <w:rPr>
          <w:b/>
          <w:bCs/>
          <w:lang w:val="en-IN"/>
        </w:rPr>
      </w:pPr>
      <w:r>
        <w:rPr>
          <w:b/>
          <w:bCs/>
          <w:lang w:val="en-IN"/>
        </w:rPr>
        <w:t>VADER (Valence Aware Dictionary and Sentiment Reasoner)</w:t>
      </w:r>
    </w:p>
    <w:p w14:paraId="1FD465D5">
      <w:pPr>
        <w:pStyle w:val="14"/>
        <w:ind w:left="720"/>
        <w:rPr>
          <w:b/>
          <w:bCs/>
          <w:lang w:val="en-IN"/>
        </w:rPr>
      </w:pPr>
    </w:p>
    <w:p w14:paraId="17449BB7">
      <w:pPr>
        <w:ind w:left="720"/>
        <w:rPr>
          <w:lang w:val="en-IN"/>
        </w:rPr>
      </w:pPr>
      <w:r>
        <w:rPr>
          <w:lang w:val="en-IN"/>
        </w:rPr>
        <w:t xml:space="preserve">VADER is a </w:t>
      </w:r>
      <w:r>
        <w:rPr>
          <w:b/>
          <w:bCs/>
          <w:lang w:val="en-IN"/>
        </w:rPr>
        <w:t>rule-based sentiment analysis model</w:t>
      </w:r>
      <w:r>
        <w:rPr>
          <w:lang w:val="en-IN"/>
        </w:rPr>
        <w:t xml:space="preserve"> specifically designed for short text, making it highly suitable for user reviews.</w:t>
      </w:r>
    </w:p>
    <w:p w14:paraId="5210C91D">
      <w:pPr>
        <w:ind w:left="720"/>
        <w:rPr>
          <w:lang w:val="en-IN"/>
        </w:rPr>
      </w:pPr>
    </w:p>
    <w:p w14:paraId="48BAEB26">
      <w:pPr>
        <w:ind w:left="720"/>
        <w:rPr>
          <w:lang w:val="en-IN"/>
        </w:rPr>
      </w:pPr>
      <w:r>
        <w:rPr>
          <w:b/>
          <w:bCs/>
          <w:lang w:val="en-IN"/>
        </w:rPr>
        <w:t>Working Principle</w:t>
      </w:r>
      <w:r>
        <w:rPr>
          <w:lang w:val="en-IN"/>
        </w:rPr>
        <w:t>:</w:t>
      </w:r>
    </w:p>
    <w:p w14:paraId="6D25BE9E">
      <w:pPr>
        <w:ind w:left="720"/>
        <w:rPr>
          <w:lang w:val="en-IN"/>
        </w:rPr>
      </w:pPr>
    </w:p>
    <w:p w14:paraId="7F018F48">
      <w:pPr>
        <w:numPr>
          <w:ilvl w:val="0"/>
          <w:numId w:val="10"/>
        </w:numPr>
        <w:rPr>
          <w:lang w:val="en-IN"/>
        </w:rPr>
      </w:pPr>
      <w:r>
        <w:rPr>
          <w:lang w:val="en-IN"/>
        </w:rPr>
        <w:t xml:space="preserve">Uses a </w:t>
      </w:r>
      <w:r>
        <w:rPr>
          <w:b/>
          <w:bCs/>
          <w:lang w:val="en-IN"/>
        </w:rPr>
        <w:t>predefined lexicon</w:t>
      </w:r>
      <w:r>
        <w:rPr>
          <w:lang w:val="en-IN"/>
        </w:rPr>
        <w:t xml:space="preserve"> of words associated with positive, negative, and neutral sentiments.</w:t>
      </w:r>
    </w:p>
    <w:p w14:paraId="3777F5DF">
      <w:pPr>
        <w:ind w:left="720"/>
        <w:rPr>
          <w:lang w:val="en-IN"/>
        </w:rPr>
      </w:pPr>
    </w:p>
    <w:p w14:paraId="79E2C539">
      <w:pPr>
        <w:numPr>
          <w:ilvl w:val="0"/>
          <w:numId w:val="10"/>
        </w:numPr>
        <w:rPr>
          <w:lang w:val="en-IN"/>
        </w:rPr>
      </w:pPr>
      <w:r>
        <w:rPr>
          <w:lang w:val="en-IN"/>
        </w:rPr>
        <w:t xml:space="preserve">Assigns </w:t>
      </w:r>
      <w:r>
        <w:rPr>
          <w:b/>
          <w:bCs/>
          <w:lang w:val="en-IN"/>
        </w:rPr>
        <w:t>polarity scores</w:t>
      </w:r>
      <w:r>
        <w:rPr>
          <w:lang w:val="en-IN"/>
        </w:rPr>
        <w:t xml:space="preserve"> to words: </w:t>
      </w:r>
    </w:p>
    <w:p w14:paraId="0BB51685">
      <w:pPr>
        <w:numPr>
          <w:ilvl w:val="1"/>
          <w:numId w:val="10"/>
        </w:numPr>
        <w:rPr>
          <w:lang w:val="en-IN"/>
        </w:rPr>
      </w:pPr>
      <w:r>
        <w:rPr>
          <w:lang w:val="en-IN"/>
        </w:rPr>
        <w:t xml:space="preserve">Positive words → </w:t>
      </w:r>
      <w:r>
        <w:rPr>
          <w:b/>
          <w:bCs/>
          <w:lang w:val="en-IN"/>
        </w:rPr>
        <w:t>+ve score</w:t>
      </w:r>
    </w:p>
    <w:p w14:paraId="3D2D94B4">
      <w:pPr>
        <w:numPr>
          <w:ilvl w:val="1"/>
          <w:numId w:val="10"/>
        </w:numPr>
        <w:rPr>
          <w:lang w:val="en-IN"/>
        </w:rPr>
      </w:pPr>
      <w:r>
        <w:rPr>
          <w:lang w:val="en-IN"/>
        </w:rPr>
        <w:t xml:space="preserve">Negative words → </w:t>
      </w:r>
      <w:r>
        <w:rPr>
          <w:b/>
          <w:bCs/>
          <w:lang w:val="en-IN"/>
        </w:rPr>
        <w:t>-ve score</w:t>
      </w:r>
    </w:p>
    <w:p w14:paraId="18AE9390">
      <w:pPr>
        <w:numPr>
          <w:ilvl w:val="1"/>
          <w:numId w:val="10"/>
        </w:numPr>
        <w:rPr>
          <w:lang w:val="en-IN"/>
        </w:rPr>
      </w:pPr>
      <w:r>
        <w:rPr>
          <w:lang w:val="en-IN"/>
        </w:rPr>
        <w:t xml:space="preserve">Neutral words → </w:t>
      </w:r>
      <w:r>
        <w:rPr>
          <w:b/>
          <w:bCs/>
          <w:lang w:val="en-IN"/>
        </w:rPr>
        <w:t>0 score</w:t>
      </w:r>
    </w:p>
    <w:p w14:paraId="429D1CED">
      <w:pPr>
        <w:ind w:left="1440"/>
        <w:rPr>
          <w:lang w:val="en-IN"/>
        </w:rPr>
      </w:pPr>
    </w:p>
    <w:p w14:paraId="7C5FAA70">
      <w:pPr>
        <w:numPr>
          <w:ilvl w:val="0"/>
          <w:numId w:val="10"/>
        </w:numPr>
        <w:rPr>
          <w:lang w:val="en-IN"/>
        </w:rPr>
      </w:pPr>
      <w:r>
        <w:rPr>
          <w:lang w:val="en-IN"/>
        </w:rPr>
        <w:t xml:space="preserve">Considers </w:t>
      </w:r>
      <w:r>
        <w:rPr>
          <w:b/>
          <w:bCs/>
          <w:lang w:val="en-IN"/>
        </w:rPr>
        <w:t>intensifiers</w:t>
      </w:r>
      <w:r>
        <w:rPr>
          <w:lang w:val="en-IN"/>
        </w:rPr>
        <w:t xml:space="preserve"> like </w:t>
      </w:r>
      <w:r>
        <w:rPr>
          <w:i/>
          <w:iCs/>
          <w:lang w:val="en-IN"/>
        </w:rPr>
        <w:t>very</w:t>
      </w:r>
      <w:r>
        <w:rPr>
          <w:lang w:val="en-IN"/>
        </w:rPr>
        <w:t xml:space="preserve">, </w:t>
      </w:r>
      <w:r>
        <w:rPr>
          <w:i/>
          <w:iCs/>
          <w:lang w:val="en-IN"/>
        </w:rPr>
        <w:t>extremely</w:t>
      </w:r>
      <w:r>
        <w:rPr>
          <w:lang w:val="en-IN"/>
        </w:rPr>
        <w:t xml:space="preserve">, and </w:t>
      </w:r>
      <w:r>
        <w:rPr>
          <w:i/>
          <w:iCs/>
          <w:lang w:val="en-IN"/>
        </w:rPr>
        <w:t>not</w:t>
      </w:r>
      <w:r>
        <w:rPr>
          <w:lang w:val="en-IN"/>
        </w:rPr>
        <w:t xml:space="preserve"> to adjust sentiment weights.</w:t>
      </w:r>
    </w:p>
    <w:p w14:paraId="581BF36B">
      <w:pPr>
        <w:ind w:left="720"/>
        <w:rPr>
          <w:lang w:val="en-IN"/>
        </w:rPr>
      </w:pPr>
    </w:p>
    <w:p w14:paraId="7D1A948D">
      <w:pPr>
        <w:ind w:left="720"/>
        <w:rPr>
          <w:lang w:val="en-IN"/>
        </w:rPr>
      </w:pPr>
      <w:r>
        <w:rPr>
          <w:b/>
          <w:bCs/>
          <w:lang w:val="en-IN"/>
        </w:rPr>
        <w:t>VADER Sentiment Score Calculation</w:t>
      </w:r>
      <w:r>
        <w:rPr>
          <w:lang w:val="en-IN"/>
        </w:rPr>
        <w:t>:</w:t>
      </w:r>
    </w:p>
    <w:p w14:paraId="7DA4ED91">
      <w:pPr>
        <w:ind w:left="720"/>
        <w:rPr>
          <w:lang w:val="en-IN"/>
        </w:rPr>
      </w:pPr>
      <w:r>
        <w:rPr>
          <w:lang w:val="en-IN"/>
        </w:rPr>
        <w:t>SentimentScore=(Positive words−Negative words)Total wordsSentiment Score = \frac{(Positive\ words - Negative\ words)}</w:t>
      </w:r>
    </w:p>
    <w:p w14:paraId="7FC1EDD0">
      <w:pPr>
        <w:ind w:left="720"/>
        <w:rPr>
          <w:lang w:val="en-IN"/>
        </w:rPr>
      </w:pPr>
      <w:r>
        <w:rPr>
          <w:lang w:val="en-IN"/>
        </w:rPr>
        <w:t xml:space="preserve">{Total\ words}SentimentScore=Total words(Positive words−Negative words)​ </w:t>
      </w:r>
    </w:p>
    <w:p w14:paraId="2D8AED00">
      <w:pPr>
        <w:ind w:left="720"/>
        <w:rPr>
          <w:lang w:val="en-IN"/>
        </w:rPr>
      </w:pPr>
    </w:p>
    <w:p w14:paraId="4DCD49DC">
      <w:pPr>
        <w:ind w:left="720"/>
        <w:rPr>
          <w:lang w:val="en-IN"/>
        </w:rPr>
      </w:pPr>
      <w:r>
        <w:rPr>
          <w:lang w:val="en-IN"/>
        </w:rPr>
        <w:t xml:space="preserve">If </w:t>
      </w:r>
      <w:r>
        <w:rPr>
          <w:b/>
          <w:bCs/>
          <w:lang w:val="en-IN"/>
        </w:rPr>
        <w:t>Sentiment Score &gt; 0</w:t>
      </w:r>
      <w:r>
        <w:rPr>
          <w:lang w:val="en-IN"/>
        </w:rPr>
        <w:t xml:space="preserve"> → </w:t>
      </w:r>
      <w:r>
        <w:rPr>
          <w:b/>
          <w:bCs/>
          <w:lang w:val="en-IN"/>
        </w:rPr>
        <w:t>Positive review</w:t>
      </w:r>
      <w:r>
        <w:rPr>
          <w:lang w:val="en-IN"/>
        </w:rPr>
        <w:br w:type="textWrapping"/>
      </w:r>
      <w:r>
        <w:rPr>
          <w:lang w:val="en-IN"/>
        </w:rPr>
        <w:t xml:space="preserve">If </w:t>
      </w:r>
      <w:r>
        <w:rPr>
          <w:b/>
          <w:bCs/>
          <w:lang w:val="en-IN"/>
        </w:rPr>
        <w:t>Sentiment Score &lt; 0</w:t>
      </w:r>
      <w:r>
        <w:rPr>
          <w:lang w:val="en-IN"/>
        </w:rPr>
        <w:t xml:space="preserve"> → </w:t>
      </w:r>
      <w:r>
        <w:rPr>
          <w:b/>
          <w:bCs/>
          <w:lang w:val="en-IN"/>
        </w:rPr>
        <w:t>Negative review</w:t>
      </w:r>
      <w:r>
        <w:rPr>
          <w:lang w:val="en-IN"/>
        </w:rPr>
        <w:br w:type="textWrapping"/>
      </w:r>
      <w:r>
        <w:rPr>
          <w:lang w:val="en-IN"/>
        </w:rPr>
        <w:t xml:space="preserve">If </w:t>
      </w:r>
      <w:r>
        <w:rPr>
          <w:b/>
          <w:bCs/>
          <w:lang w:val="en-IN"/>
        </w:rPr>
        <w:t>Sentiment Score ≈ 0</w:t>
      </w:r>
      <w:r>
        <w:rPr>
          <w:lang w:val="en-IN"/>
        </w:rPr>
        <w:t xml:space="preserve"> → </w:t>
      </w:r>
      <w:r>
        <w:rPr>
          <w:b/>
          <w:bCs/>
          <w:lang w:val="en-IN"/>
        </w:rPr>
        <w:t>Neutral review</w:t>
      </w:r>
    </w:p>
    <w:p w14:paraId="57975C28">
      <w:pPr>
        <w:ind w:left="720"/>
        <w:rPr>
          <w:b/>
          <w:bCs/>
          <w:lang w:val="en-IN"/>
        </w:rPr>
      </w:pPr>
      <w:r>
        <w:rPr>
          <w:b/>
          <w:bCs/>
          <w:lang w:val="en-IN"/>
        </w:rPr>
        <w:t>Example Sentiment Calculation Using VADER:</w:t>
      </w:r>
    </w:p>
    <w:p w14:paraId="64B73F33">
      <w:pPr>
        <w:ind w:left="720"/>
        <w:rPr>
          <w:lang w:val="en-IN"/>
        </w:rPr>
      </w:pPr>
      <w:r>
        <w:rPr>
          <w:b/>
          <w:bCs/>
          <w:lang w:val="en-IN"/>
        </w:rPr>
        <w:t>Review</w:t>
      </w:r>
      <w:r>
        <w:rPr>
          <w:lang w:val="en-IN"/>
        </w:rPr>
        <w:t xml:space="preserve">: </w:t>
      </w:r>
      <w:r>
        <w:rPr>
          <w:i/>
          <w:iCs/>
          <w:lang w:val="en-IN"/>
        </w:rPr>
        <w:t>"This course is absolutely amazing! The instructor explains concepts very clearly."</w:t>
      </w:r>
      <w:r>
        <w:rPr>
          <w:lang w:val="en-IN"/>
        </w:rPr>
        <w:br w:type="textWrapping"/>
      </w:r>
      <w:r>
        <w:rPr>
          <w:lang w:val="en-IN"/>
        </w:rPr>
        <w:t xml:space="preserve">VADER Output → </w:t>
      </w:r>
      <w:r>
        <w:rPr>
          <w:b/>
          <w:bCs/>
          <w:lang w:val="en-IN"/>
        </w:rPr>
        <w:t>Positive Score: 0.92</w:t>
      </w:r>
    </w:p>
    <w:p w14:paraId="2C01A794">
      <w:pPr>
        <w:ind w:left="720"/>
        <w:rPr>
          <w:lang w:val="en-IN"/>
        </w:rPr>
      </w:pPr>
    </w:p>
    <w:p w14:paraId="7811A533"/>
    <w:p w14:paraId="51DC8487">
      <w:pPr>
        <w:pStyle w:val="3"/>
        <w:numPr>
          <w:ilvl w:val="0"/>
          <w:numId w:val="3"/>
        </w:numPr>
      </w:pPr>
      <w:r>
        <w:t>Course Recommendation Strategy :</w:t>
      </w:r>
    </w:p>
    <w:p w14:paraId="5513F2BF">
      <w:pPr>
        <w:pStyle w:val="3"/>
        <w:ind w:left="380"/>
      </w:pPr>
    </w:p>
    <w:p w14:paraId="6BF1803A">
      <w:r>
        <w:t>• Hybrid Content-Collaborative Similarity:</w:t>
      </w:r>
    </w:p>
    <w:p w14:paraId="13D51433">
      <w:r>
        <w:br w:type="textWrapping"/>
      </w:r>
      <w:r>
        <w:t xml:space="preserve">                      S(V₁, V₂) = (|l₁ ∩ l₂| + |p₁ ∩ p₂| - |l₁ ∩ p₂| - |l₂ ∩ p₁|) / |l₁ </w:t>
      </w:r>
      <w:r>
        <w:rPr>
          <w:rFonts w:ascii="Cambria Math" w:hAnsi="Cambria Math" w:cs="Cambria Math"/>
        </w:rPr>
        <w:t>∪</w:t>
      </w:r>
      <w:r>
        <w:t xml:space="preserve"> l₂ </w:t>
      </w:r>
      <w:r>
        <w:rPr>
          <w:rFonts w:ascii="Cambria Math" w:hAnsi="Cambria Math" w:cs="Cambria Math"/>
        </w:rPr>
        <w:t>∪</w:t>
      </w:r>
      <w:r>
        <w:t xml:space="preserve"> p₁ </w:t>
      </w:r>
      <w:r>
        <w:rPr>
          <w:rFonts w:ascii="Cambria Math" w:hAnsi="Cambria Math" w:cs="Cambria Math"/>
        </w:rPr>
        <w:t>∪</w:t>
      </w:r>
      <w:r>
        <w:t xml:space="preserve"> p₂|)                  (4)</w:t>
      </w:r>
    </w:p>
    <w:p w14:paraId="28E9DB05"/>
    <w:p w14:paraId="7074A43E">
      <w:pPr>
        <w:pStyle w:val="3"/>
        <w:numPr>
          <w:ilvl w:val="0"/>
          <w:numId w:val="3"/>
        </w:numPr>
      </w:pPr>
      <w:r>
        <w:t>Performance Evaluation :</w:t>
      </w:r>
    </w:p>
    <w:p w14:paraId="1D103E1D">
      <w:pPr>
        <w:pStyle w:val="3"/>
        <w:ind w:left="380"/>
      </w:pPr>
    </w:p>
    <w:p w14:paraId="2104D1B0">
      <w:pPr>
        <w:numPr>
          <w:ilvl w:val="0"/>
          <w:numId w:val="11"/>
        </w:numPr>
        <w:rPr>
          <w:lang w:val="en-IN"/>
        </w:rPr>
      </w:pPr>
      <w:r>
        <w:rPr>
          <w:b/>
          <w:bCs/>
          <w:lang w:val="en-IN"/>
        </w:rPr>
        <w:t>Accuracy</w:t>
      </w:r>
      <w:r>
        <w:rPr>
          <w:lang w:val="en-IN"/>
        </w:rPr>
        <w:t>: Measures correct predictions over total predictions.</w:t>
      </w:r>
    </w:p>
    <w:p w14:paraId="0E949094">
      <w:pPr>
        <w:ind w:left="720"/>
        <w:rPr>
          <w:lang w:val="en-IN"/>
        </w:rPr>
      </w:pPr>
    </w:p>
    <w:p w14:paraId="50ECFE51">
      <w:pPr>
        <w:numPr>
          <w:ilvl w:val="0"/>
          <w:numId w:val="11"/>
        </w:numPr>
        <w:rPr>
          <w:lang w:val="en-IN"/>
        </w:rPr>
      </w:pPr>
      <w:r>
        <w:rPr>
          <w:b/>
          <w:bCs/>
          <w:lang w:val="en-IN"/>
        </w:rPr>
        <w:t>Precision</w:t>
      </w:r>
      <w:r>
        <w:rPr>
          <w:lang w:val="en-IN"/>
        </w:rPr>
        <w:t>: Fraction of relevant recommendations among retrieved ones.</w:t>
      </w:r>
    </w:p>
    <w:p w14:paraId="331A6059">
      <w:pPr>
        <w:rPr>
          <w:lang w:val="en-IN"/>
        </w:rPr>
      </w:pPr>
    </w:p>
    <w:p w14:paraId="2EE537CD">
      <w:pPr>
        <w:numPr>
          <w:ilvl w:val="0"/>
          <w:numId w:val="11"/>
        </w:numPr>
        <w:rPr>
          <w:lang w:val="en-IN"/>
        </w:rPr>
      </w:pPr>
      <w:r>
        <w:rPr>
          <w:b/>
          <w:bCs/>
          <w:lang w:val="en-IN"/>
        </w:rPr>
        <w:t>Recall</w:t>
      </w:r>
      <w:r>
        <w:rPr>
          <w:lang w:val="en-IN"/>
        </w:rPr>
        <w:t>: Ability to identify relevant recommendations.</w:t>
      </w:r>
    </w:p>
    <w:p w14:paraId="0ACE6D64">
      <w:pPr>
        <w:rPr>
          <w:lang w:val="en-IN"/>
        </w:rPr>
      </w:pPr>
    </w:p>
    <w:p w14:paraId="2A9A8D2A">
      <w:pPr>
        <w:numPr>
          <w:ilvl w:val="0"/>
          <w:numId w:val="11"/>
        </w:numPr>
        <w:rPr>
          <w:lang w:val="en-IN"/>
        </w:rPr>
      </w:pPr>
      <w:r>
        <w:rPr>
          <w:b/>
          <w:bCs/>
          <w:lang w:val="en-IN"/>
        </w:rPr>
        <w:t>F1-score</w:t>
      </w:r>
      <w:r>
        <w:rPr>
          <w:lang w:val="en-IN"/>
        </w:rPr>
        <w:t>: Harmonic mean of precision and recall.[16]</w:t>
      </w:r>
    </w:p>
    <w:p w14:paraId="1831B306">
      <w:pPr>
        <w:rPr>
          <w:lang w:val="en-IN"/>
        </w:rPr>
      </w:pPr>
    </w:p>
    <w:p w14:paraId="062647FF">
      <w:pPr>
        <w:numPr>
          <w:ilvl w:val="0"/>
          <w:numId w:val="11"/>
        </w:numPr>
        <w:rPr>
          <w:lang w:val="en-IN"/>
        </w:rPr>
      </w:pPr>
      <w:r>
        <w:rPr>
          <w:b/>
          <w:bCs/>
          <w:lang w:val="en-IN"/>
        </w:rPr>
        <w:t>RMSE (Root Mean Squared Error)</w:t>
      </w:r>
      <w:r>
        <w:rPr>
          <w:lang w:val="en-IN"/>
        </w:rPr>
        <w:t>: Measures deviation between predicted and actual ratings.</w:t>
      </w:r>
    </w:p>
    <w:p w14:paraId="460BE3C6">
      <w:pPr>
        <w:rPr>
          <w:lang w:val="en-IN"/>
        </w:rPr>
      </w:pPr>
    </w:p>
    <w:p w14:paraId="05A4BCE9">
      <w:pPr>
        <w:numPr>
          <w:ilvl w:val="0"/>
          <w:numId w:val="11"/>
        </w:numPr>
        <w:rPr>
          <w:lang w:val="en-IN"/>
        </w:rPr>
      </w:pPr>
      <w:r>
        <w:rPr>
          <w:b/>
          <w:bCs/>
          <w:lang w:val="en-IN"/>
        </w:rPr>
        <w:t>Hit Rate (HR)</w:t>
      </w:r>
      <w:r>
        <w:rPr>
          <w:lang w:val="en-IN"/>
        </w:rPr>
        <w:t>: Proportion of correct recommendations within the top-N suggestions.</w:t>
      </w:r>
    </w:p>
    <w:p w14:paraId="15EF9E6E">
      <w:pPr>
        <w:rPr>
          <w:lang w:val="en-IN"/>
        </w:rPr>
      </w:pPr>
    </w:p>
    <w:p w14:paraId="1BEFDDC2">
      <w:pPr>
        <w:numPr>
          <w:ilvl w:val="0"/>
          <w:numId w:val="11"/>
        </w:numPr>
        <w:rPr>
          <w:lang w:val="en-IN"/>
        </w:rPr>
      </w:pPr>
      <w:r>
        <w:rPr>
          <w:b/>
          <w:bCs/>
          <w:lang w:val="en-IN"/>
        </w:rPr>
        <w:t>Average Reciprocal Hit Ranking (ARHR)</w:t>
      </w:r>
      <w:r>
        <w:rPr>
          <w:lang w:val="en-IN"/>
        </w:rPr>
        <w:t>: Evaluates ranking effectiveness of recommendations . [1]</w:t>
      </w:r>
    </w:p>
    <w:p w14:paraId="3099378E">
      <w:r>
        <w:t xml:space="preserve"> </w:t>
      </w:r>
    </w:p>
    <w:p w14:paraId="4C089D1A">
      <w:r>
        <w:t>This methodology integrates deep learning, sentiment analysis, and optimization to deliver personalized and highly accurate course recommendations. By incorporating Hybrid BLSTM-CNN, XGBoost, and IHHO, the system ensures higher accuracy and reduced error rates. Future work may focus on real-time updates, reinforcement learning, and improved privacy measures.</w:t>
      </w:r>
    </w:p>
    <w:p w14:paraId="5C195C07">
      <w:pPr>
        <w:pStyle w:val="9"/>
        <w:spacing w:before="117"/>
        <w:rPr>
          <w:b/>
          <w:bCs/>
          <w:sz w:val="22"/>
          <w:szCs w:val="22"/>
        </w:rPr>
      </w:pPr>
    </w:p>
    <w:p w14:paraId="24CAFF87">
      <w:pPr>
        <w:pStyle w:val="9"/>
        <w:spacing w:before="117"/>
        <w:rPr>
          <w:sz w:val="18"/>
        </w:rPr>
      </w:pPr>
    </w:p>
    <w:p w14:paraId="3F4486F0">
      <w:pPr>
        <w:pStyle w:val="9"/>
        <w:spacing w:before="117"/>
        <w:ind w:left="283"/>
        <w:rPr>
          <w:sz w:val="18"/>
        </w:rPr>
      </w:pPr>
      <w:r>
        <w:rPr>
          <w:rFonts w:ascii="Calibri" w:hAnsi="Calibri" w:eastAsia="Calibri" w:cs="Calibri"/>
          <w:color w:val="000000"/>
          <w:sz w:val="19"/>
          <w:szCs w:val="19"/>
        </w:rPr>
        <w:drawing>
          <wp:inline distT="0" distB="0" distL="114300" distR="114300">
            <wp:extent cx="5488305" cy="8893175"/>
            <wp:effectExtent l="0" t="0" r="0" b="3175"/>
            <wp:docPr id="8" name="Picture 8"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04"/>
                    <pic:cNvPicPr>
                      <a:picLocks noChangeAspect="1"/>
                    </pic:cNvPicPr>
                  </pic:nvPicPr>
                  <pic:blipFill>
                    <a:blip r:embed="rId4"/>
                    <a:stretch>
                      <a:fillRect/>
                    </a:stretch>
                  </pic:blipFill>
                  <pic:spPr>
                    <a:xfrm>
                      <a:off x="0" y="0"/>
                      <a:ext cx="5495906" cy="8904647"/>
                    </a:xfrm>
                    <a:prstGeom prst="rect">
                      <a:avLst/>
                    </a:prstGeom>
                  </pic:spPr>
                </pic:pic>
              </a:graphicData>
            </a:graphic>
          </wp:inline>
        </w:drawing>
      </w:r>
    </w:p>
    <w:p w14:paraId="457C1CDC">
      <w:pPr>
        <w:pStyle w:val="9"/>
        <w:spacing w:before="117"/>
        <w:ind w:left="283"/>
        <w:rPr>
          <w:rFonts w:ascii="Calibri" w:hAnsi="Calibri" w:eastAsia="Calibri" w:cs="Calibri"/>
          <w:color w:val="000000"/>
          <w:sz w:val="19"/>
          <w:szCs w:val="19"/>
        </w:rPr>
      </w:pPr>
      <w:r>
        <w:rPr>
          <w:sz w:val="18"/>
        </w:rPr>
        <w:t xml:space="preserve">                                        Figure 1 . </w:t>
      </w:r>
      <w:r>
        <w:rPr>
          <w:rFonts w:ascii="Calibri" w:hAnsi="Calibri" w:eastAsia="Calibri" w:cs="Calibri"/>
          <w:color w:val="000000"/>
          <w:sz w:val="19"/>
          <w:szCs w:val="19"/>
        </w:rPr>
        <w:t>Flow Chart for Course recommendation system</w:t>
      </w:r>
    </w:p>
    <w:p w14:paraId="10027963">
      <w:pPr>
        <w:pStyle w:val="9"/>
        <w:spacing w:before="117"/>
        <w:ind w:left="283"/>
        <w:rPr>
          <w:rFonts w:ascii="Calibri" w:hAnsi="Calibri" w:eastAsia="Calibri" w:cs="Calibri"/>
          <w:color w:val="000000"/>
          <w:sz w:val="19"/>
          <w:szCs w:val="19"/>
        </w:rPr>
      </w:pPr>
    </w:p>
    <w:p w14:paraId="3A411E1D">
      <w:pPr>
        <w:pStyle w:val="9"/>
        <w:spacing w:before="117"/>
        <w:ind w:left="283" w:right="283"/>
        <w:rPr>
          <w:sz w:val="18"/>
        </w:rPr>
      </w:pPr>
      <w:r>
        <w:drawing>
          <wp:inline distT="0" distB="0" distL="0" distR="0">
            <wp:extent cx="5492750" cy="3054350"/>
            <wp:effectExtent l="0" t="0" r="0" b="0"/>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stretch>
                      <a:fillRect/>
                    </a:stretch>
                  </pic:blipFill>
                  <pic:spPr>
                    <a:xfrm>
                      <a:off x="0" y="0"/>
                      <a:ext cx="5494065" cy="3055081"/>
                    </a:xfrm>
                    <a:prstGeom prst="rect">
                      <a:avLst/>
                    </a:prstGeom>
                  </pic:spPr>
                </pic:pic>
              </a:graphicData>
            </a:graphic>
          </wp:inline>
        </w:drawing>
      </w:r>
    </w:p>
    <w:p w14:paraId="799ED54D">
      <w:pPr>
        <w:pStyle w:val="9"/>
        <w:spacing w:before="117"/>
        <w:ind w:left="283"/>
        <w:rPr>
          <w:sz w:val="18"/>
        </w:rPr>
      </w:pPr>
    </w:p>
    <w:p w14:paraId="559294E9">
      <w:pPr>
        <w:spacing w:before="113"/>
        <w:ind w:left="1661"/>
        <w:rPr>
          <w:bCs/>
          <w:spacing w:val="-2"/>
          <w:sz w:val="18"/>
        </w:rPr>
      </w:pPr>
      <w:r>
        <w:rPr>
          <w:bCs/>
          <w:sz w:val="18"/>
        </w:rPr>
        <w:t xml:space="preserve">                             Fig</w:t>
      </w:r>
      <w:r>
        <w:rPr>
          <w:bCs/>
          <w:spacing w:val="-5"/>
          <w:sz w:val="18"/>
        </w:rPr>
        <w:t xml:space="preserve">ure 2 . </w:t>
      </w:r>
      <w:r>
        <w:rPr>
          <w:bCs/>
          <w:sz w:val="18"/>
        </w:rPr>
        <w:t>Shows</w:t>
      </w:r>
      <w:r>
        <w:rPr>
          <w:bCs/>
          <w:spacing w:val="-5"/>
          <w:sz w:val="18"/>
        </w:rPr>
        <w:t xml:space="preserve"> </w:t>
      </w:r>
      <w:r>
        <w:rPr>
          <w:bCs/>
          <w:sz w:val="18"/>
        </w:rPr>
        <w:t>the</w:t>
      </w:r>
      <w:r>
        <w:rPr>
          <w:bCs/>
          <w:spacing w:val="-5"/>
          <w:sz w:val="18"/>
        </w:rPr>
        <w:t xml:space="preserve"> </w:t>
      </w:r>
      <w:r>
        <w:rPr>
          <w:bCs/>
          <w:sz w:val="18"/>
        </w:rPr>
        <w:t>XGBoost</w:t>
      </w:r>
      <w:r>
        <w:rPr>
          <w:bCs/>
          <w:spacing w:val="-2"/>
          <w:sz w:val="18"/>
        </w:rPr>
        <w:t xml:space="preserve"> architecture</w:t>
      </w:r>
    </w:p>
    <w:p w14:paraId="1E39A2A9">
      <w:pPr>
        <w:spacing w:before="113"/>
        <w:ind w:left="1661"/>
        <w:rPr>
          <w:bCs/>
          <w:spacing w:val="-2"/>
          <w:sz w:val="18"/>
        </w:rPr>
      </w:pPr>
    </w:p>
    <w:p w14:paraId="426F002D">
      <w:pPr>
        <w:spacing w:before="113"/>
        <w:ind w:left="1661"/>
        <w:rPr>
          <w:bCs/>
          <w:spacing w:val="-2"/>
        </w:rPr>
      </w:pPr>
    </w:p>
    <w:p w14:paraId="4C4FAE61">
      <w:pPr>
        <w:pStyle w:val="2"/>
        <w:tabs>
          <w:tab w:val="left" w:pos="939"/>
        </w:tabs>
        <w:spacing w:before="54"/>
        <w:ind w:left="0" w:firstLine="0"/>
        <w:rPr>
          <w:sz w:val="22"/>
          <w:szCs w:val="22"/>
        </w:rPr>
      </w:pPr>
      <w:r>
        <w:rPr>
          <w:sz w:val="22"/>
          <w:szCs w:val="22"/>
        </w:rPr>
        <w:t xml:space="preserve">MODULES </w:t>
      </w:r>
      <w:r>
        <w:rPr>
          <w:spacing w:val="-2"/>
          <w:sz w:val="22"/>
          <w:szCs w:val="22"/>
        </w:rPr>
        <w:t>REQUIREMENT</w:t>
      </w:r>
    </w:p>
    <w:p w14:paraId="27E18B98">
      <w:pPr>
        <w:pStyle w:val="14"/>
        <w:numPr>
          <w:ilvl w:val="0"/>
          <w:numId w:val="12"/>
        </w:numPr>
        <w:tabs>
          <w:tab w:val="left" w:pos="940"/>
        </w:tabs>
        <w:spacing w:before="180" w:line="207" w:lineRule="exact"/>
        <w:jc w:val="left"/>
        <w:rPr>
          <w:sz w:val="18"/>
        </w:rPr>
      </w:pPr>
      <w:r>
        <w:rPr>
          <w:spacing w:val="-2"/>
          <w:sz w:val="18"/>
        </w:rPr>
        <w:t>Flask==0.12.3</w:t>
      </w:r>
    </w:p>
    <w:p w14:paraId="12B4FD38">
      <w:pPr>
        <w:pStyle w:val="14"/>
        <w:numPr>
          <w:ilvl w:val="0"/>
          <w:numId w:val="12"/>
        </w:numPr>
        <w:tabs>
          <w:tab w:val="left" w:pos="940"/>
        </w:tabs>
        <w:spacing w:line="207" w:lineRule="exact"/>
        <w:jc w:val="left"/>
        <w:rPr>
          <w:sz w:val="18"/>
        </w:rPr>
      </w:pPr>
      <w:r>
        <w:rPr>
          <w:spacing w:val="-2"/>
          <w:sz w:val="18"/>
        </w:rPr>
        <w:t>Sqlite3</w:t>
      </w:r>
    </w:p>
    <w:p w14:paraId="44630D42">
      <w:pPr>
        <w:pStyle w:val="14"/>
        <w:numPr>
          <w:ilvl w:val="0"/>
          <w:numId w:val="12"/>
        </w:numPr>
        <w:tabs>
          <w:tab w:val="left" w:pos="940"/>
        </w:tabs>
        <w:spacing w:before="4" w:line="207" w:lineRule="exact"/>
        <w:jc w:val="left"/>
        <w:rPr>
          <w:sz w:val="18"/>
        </w:rPr>
      </w:pPr>
      <w:r>
        <w:rPr>
          <w:spacing w:val="-2"/>
          <w:sz w:val="18"/>
        </w:rPr>
        <w:t>Pandas</w:t>
      </w:r>
    </w:p>
    <w:p w14:paraId="2700747F">
      <w:pPr>
        <w:pStyle w:val="14"/>
        <w:numPr>
          <w:ilvl w:val="0"/>
          <w:numId w:val="12"/>
        </w:numPr>
        <w:tabs>
          <w:tab w:val="left" w:pos="940"/>
        </w:tabs>
        <w:spacing w:line="206" w:lineRule="exact"/>
        <w:jc w:val="left"/>
        <w:rPr>
          <w:sz w:val="18"/>
        </w:rPr>
      </w:pPr>
      <w:r>
        <w:rPr>
          <w:spacing w:val="-2"/>
          <w:sz w:val="18"/>
        </w:rPr>
        <w:t>Joblib</w:t>
      </w:r>
    </w:p>
    <w:p w14:paraId="5781E59B">
      <w:pPr>
        <w:pStyle w:val="14"/>
        <w:numPr>
          <w:ilvl w:val="0"/>
          <w:numId w:val="12"/>
        </w:numPr>
        <w:tabs>
          <w:tab w:val="left" w:pos="940"/>
        </w:tabs>
        <w:spacing w:line="207" w:lineRule="exact"/>
        <w:jc w:val="left"/>
        <w:rPr>
          <w:sz w:val="18"/>
        </w:rPr>
      </w:pPr>
      <w:r>
        <w:rPr>
          <w:spacing w:val="-2"/>
          <w:sz w:val="18"/>
        </w:rPr>
        <w:t>Random</w:t>
      </w:r>
    </w:p>
    <w:p w14:paraId="00F54AC6">
      <w:pPr>
        <w:pStyle w:val="14"/>
        <w:tabs>
          <w:tab w:val="left" w:pos="940"/>
        </w:tabs>
        <w:spacing w:line="207" w:lineRule="exact"/>
        <w:ind w:left="940"/>
        <w:jc w:val="left"/>
        <w:rPr>
          <w:spacing w:val="-2"/>
        </w:rPr>
      </w:pPr>
    </w:p>
    <w:p w14:paraId="1CBA181E">
      <w:pPr>
        <w:tabs>
          <w:tab w:val="left" w:pos="359"/>
        </w:tabs>
        <w:spacing w:before="1"/>
        <w:ind w:right="1966"/>
        <w:rPr>
          <w:b/>
        </w:rPr>
      </w:pPr>
      <w:r>
        <w:rPr>
          <w:b/>
          <w:spacing w:val="-2"/>
        </w:rPr>
        <w:t>SOFTWARE</w:t>
      </w:r>
      <w:r>
        <w:rPr>
          <w:b/>
          <w:spacing w:val="-9"/>
        </w:rPr>
        <w:t xml:space="preserve"> </w:t>
      </w:r>
      <w:r>
        <w:rPr>
          <w:b/>
          <w:spacing w:val="-2"/>
        </w:rPr>
        <w:t>REQUIREMENT</w:t>
      </w:r>
    </w:p>
    <w:p w14:paraId="2A3BF684">
      <w:pPr>
        <w:pStyle w:val="14"/>
        <w:numPr>
          <w:ilvl w:val="0"/>
          <w:numId w:val="13"/>
        </w:numPr>
        <w:tabs>
          <w:tab w:val="left" w:pos="940"/>
        </w:tabs>
        <w:spacing w:before="167" w:line="223" w:lineRule="exact"/>
        <w:ind w:left="940" w:hanging="359"/>
        <w:jc w:val="left"/>
        <w:rPr>
          <w:sz w:val="18"/>
        </w:rPr>
      </w:pPr>
      <w:r>
        <w:rPr>
          <w:sz w:val="18"/>
        </w:rPr>
        <w:t>Python</w:t>
      </w:r>
      <w:r>
        <w:rPr>
          <w:spacing w:val="-3"/>
          <w:sz w:val="18"/>
        </w:rPr>
        <w:t xml:space="preserve"> </w:t>
      </w:r>
      <w:r>
        <w:rPr>
          <w:sz w:val="18"/>
        </w:rPr>
        <w:t>Software</w:t>
      </w:r>
      <w:r>
        <w:rPr>
          <w:spacing w:val="-4"/>
          <w:sz w:val="18"/>
        </w:rPr>
        <w:t xml:space="preserve"> </w:t>
      </w:r>
      <w:r>
        <w:rPr>
          <w:spacing w:val="-5"/>
          <w:sz w:val="18"/>
        </w:rPr>
        <w:t>IDE</w:t>
      </w:r>
    </w:p>
    <w:p w14:paraId="596CE198">
      <w:pPr>
        <w:pStyle w:val="14"/>
        <w:numPr>
          <w:ilvl w:val="0"/>
          <w:numId w:val="13"/>
        </w:numPr>
        <w:tabs>
          <w:tab w:val="left" w:pos="940"/>
        </w:tabs>
        <w:spacing w:line="223" w:lineRule="exact"/>
        <w:ind w:left="940" w:hanging="359"/>
        <w:jc w:val="left"/>
        <w:rPr>
          <w:sz w:val="18"/>
        </w:rPr>
      </w:pPr>
      <w:r>
        <w:rPr>
          <w:spacing w:val="-2"/>
          <w:sz w:val="18"/>
        </w:rPr>
        <w:t>Anaconda</w:t>
      </w:r>
    </w:p>
    <w:p w14:paraId="507B13F9">
      <w:pPr>
        <w:tabs>
          <w:tab w:val="left" w:pos="940"/>
        </w:tabs>
        <w:spacing w:line="207" w:lineRule="exact"/>
      </w:pPr>
    </w:p>
    <w:p w14:paraId="4670D2BD">
      <w:pPr>
        <w:tabs>
          <w:tab w:val="left" w:pos="940"/>
        </w:tabs>
        <w:spacing w:line="207" w:lineRule="exact"/>
      </w:pPr>
    </w:p>
    <w:p w14:paraId="5EA04E22">
      <w:pPr>
        <w:tabs>
          <w:tab w:val="left" w:pos="940"/>
        </w:tabs>
        <w:spacing w:line="207" w:lineRule="exact"/>
      </w:pPr>
    </w:p>
    <w:p w14:paraId="75D524FB">
      <w:pPr>
        <w:tabs>
          <w:tab w:val="left" w:pos="940"/>
        </w:tabs>
        <w:spacing w:line="207" w:lineRule="exact"/>
      </w:pPr>
    </w:p>
    <w:p w14:paraId="3BEDB262">
      <w:pPr>
        <w:tabs>
          <w:tab w:val="left" w:pos="940"/>
        </w:tabs>
        <w:spacing w:line="207" w:lineRule="exact"/>
      </w:pPr>
    </w:p>
    <w:p w14:paraId="63DB1813">
      <w:pPr>
        <w:tabs>
          <w:tab w:val="left" w:pos="940"/>
        </w:tabs>
        <w:spacing w:line="207" w:lineRule="exact"/>
      </w:pPr>
    </w:p>
    <w:p w14:paraId="53F86D57">
      <w:pPr>
        <w:tabs>
          <w:tab w:val="left" w:pos="940"/>
        </w:tabs>
        <w:spacing w:line="207" w:lineRule="exact"/>
      </w:pPr>
    </w:p>
    <w:p w14:paraId="77C3304B">
      <w:pPr>
        <w:tabs>
          <w:tab w:val="left" w:pos="940"/>
        </w:tabs>
        <w:spacing w:line="207" w:lineRule="exact"/>
      </w:pPr>
    </w:p>
    <w:p w14:paraId="7F34E050">
      <w:pPr>
        <w:tabs>
          <w:tab w:val="left" w:pos="940"/>
        </w:tabs>
        <w:spacing w:line="207" w:lineRule="exact"/>
      </w:pPr>
    </w:p>
    <w:p w14:paraId="32B0EA9F">
      <w:pPr>
        <w:tabs>
          <w:tab w:val="left" w:pos="940"/>
        </w:tabs>
        <w:spacing w:line="207" w:lineRule="exact"/>
      </w:pPr>
    </w:p>
    <w:p w14:paraId="66813320">
      <w:pPr>
        <w:tabs>
          <w:tab w:val="left" w:pos="940"/>
        </w:tabs>
        <w:spacing w:line="207" w:lineRule="exact"/>
      </w:pPr>
    </w:p>
    <w:p w14:paraId="7FEBC00A">
      <w:pPr>
        <w:tabs>
          <w:tab w:val="left" w:pos="940"/>
        </w:tabs>
        <w:spacing w:line="207" w:lineRule="exact"/>
      </w:pPr>
    </w:p>
    <w:p w14:paraId="4FFD0AE7">
      <w:pPr>
        <w:tabs>
          <w:tab w:val="left" w:pos="940"/>
        </w:tabs>
        <w:spacing w:line="207" w:lineRule="exact"/>
      </w:pPr>
    </w:p>
    <w:p w14:paraId="1E377596">
      <w:pPr>
        <w:tabs>
          <w:tab w:val="left" w:pos="940"/>
        </w:tabs>
        <w:spacing w:line="207" w:lineRule="exact"/>
      </w:pPr>
    </w:p>
    <w:p w14:paraId="28257427">
      <w:pPr>
        <w:tabs>
          <w:tab w:val="left" w:pos="940"/>
        </w:tabs>
        <w:spacing w:line="207" w:lineRule="exact"/>
      </w:pPr>
    </w:p>
    <w:p w14:paraId="6BCC24E0">
      <w:pPr>
        <w:tabs>
          <w:tab w:val="left" w:pos="940"/>
        </w:tabs>
        <w:spacing w:line="207" w:lineRule="exact"/>
      </w:pPr>
    </w:p>
    <w:p w14:paraId="1833EA2D">
      <w:pPr>
        <w:tabs>
          <w:tab w:val="left" w:pos="940"/>
        </w:tabs>
        <w:spacing w:line="207" w:lineRule="exact"/>
      </w:pPr>
    </w:p>
    <w:p w14:paraId="40A0BF24">
      <w:pPr>
        <w:tabs>
          <w:tab w:val="left" w:pos="940"/>
        </w:tabs>
        <w:spacing w:line="207" w:lineRule="exact"/>
      </w:pPr>
    </w:p>
    <w:p w14:paraId="11AAECA4">
      <w:pPr>
        <w:tabs>
          <w:tab w:val="left" w:pos="940"/>
        </w:tabs>
        <w:spacing w:line="207" w:lineRule="exact"/>
      </w:pPr>
    </w:p>
    <w:p w14:paraId="699DC63D">
      <w:pPr>
        <w:tabs>
          <w:tab w:val="left" w:pos="940"/>
        </w:tabs>
        <w:spacing w:line="207" w:lineRule="exact"/>
      </w:pPr>
    </w:p>
    <w:p w14:paraId="5A75CF05">
      <w:pPr>
        <w:tabs>
          <w:tab w:val="left" w:pos="940"/>
        </w:tabs>
        <w:spacing w:line="207" w:lineRule="exact"/>
      </w:pPr>
    </w:p>
    <w:p w14:paraId="682A17A7">
      <w:pPr>
        <w:tabs>
          <w:tab w:val="left" w:pos="940"/>
        </w:tabs>
        <w:spacing w:line="207" w:lineRule="exact"/>
      </w:pPr>
    </w:p>
    <w:p w14:paraId="213741B4">
      <w:pPr>
        <w:tabs>
          <w:tab w:val="left" w:pos="940"/>
        </w:tabs>
        <w:spacing w:line="207" w:lineRule="exact"/>
      </w:pPr>
    </w:p>
    <w:p w14:paraId="3E38F062">
      <w:pPr>
        <w:tabs>
          <w:tab w:val="left" w:pos="940"/>
        </w:tabs>
        <w:spacing w:line="207" w:lineRule="exact"/>
      </w:pPr>
    </w:p>
    <w:p w14:paraId="00362042">
      <w:pPr>
        <w:tabs>
          <w:tab w:val="left" w:pos="940"/>
        </w:tabs>
        <w:spacing w:line="207" w:lineRule="exact"/>
      </w:pPr>
    </w:p>
    <w:p w14:paraId="4DC22478">
      <w:pPr>
        <w:tabs>
          <w:tab w:val="left" w:pos="940"/>
        </w:tabs>
        <w:spacing w:line="207" w:lineRule="exact"/>
      </w:pPr>
    </w:p>
    <w:p w14:paraId="459DE842">
      <w:pPr>
        <w:tabs>
          <w:tab w:val="left" w:pos="940"/>
        </w:tabs>
        <w:spacing w:line="207" w:lineRule="exact"/>
      </w:pPr>
    </w:p>
    <w:p w14:paraId="25D18AD8">
      <w:pPr>
        <w:tabs>
          <w:tab w:val="left" w:pos="940"/>
        </w:tabs>
        <w:spacing w:line="207" w:lineRule="exact"/>
      </w:pPr>
    </w:p>
    <w:p w14:paraId="0829BDCF">
      <w:pPr>
        <w:tabs>
          <w:tab w:val="left" w:pos="940"/>
        </w:tabs>
        <w:spacing w:line="207" w:lineRule="exact"/>
      </w:pPr>
    </w:p>
    <w:p w14:paraId="3613DF96">
      <w:pPr>
        <w:tabs>
          <w:tab w:val="left" w:pos="940"/>
        </w:tabs>
        <w:spacing w:line="207" w:lineRule="exact"/>
      </w:pPr>
    </w:p>
    <w:p w14:paraId="3667F7C7">
      <w:pPr>
        <w:tabs>
          <w:tab w:val="left" w:pos="940"/>
        </w:tabs>
        <w:spacing w:line="207" w:lineRule="exact"/>
      </w:pPr>
    </w:p>
    <w:p w14:paraId="024805CD">
      <w:pPr>
        <w:tabs>
          <w:tab w:val="left" w:pos="940"/>
        </w:tabs>
        <w:spacing w:line="207" w:lineRule="exact"/>
        <w:rPr>
          <w:b/>
          <w:bCs/>
        </w:rPr>
      </w:pPr>
    </w:p>
    <w:p w14:paraId="32FD68DF">
      <w:pPr>
        <w:widowControl/>
        <w:autoSpaceDE/>
        <w:autoSpaceDN/>
        <w:spacing w:after="160" w:line="259" w:lineRule="auto"/>
        <w:rPr>
          <w:rFonts w:ascii="Aptos" w:hAnsi="Aptos" w:eastAsia="Aptos" w:cs="Mangal"/>
          <w:b/>
          <w:bCs/>
          <w:kern w:val="2"/>
          <w14:ligatures w14:val="standardContextual"/>
        </w:rPr>
      </w:pPr>
      <w:r>
        <w:rPr>
          <w:rFonts w:ascii="Aptos" w:hAnsi="Aptos" w:eastAsia="Aptos" w:cs="Mangal"/>
          <w:b/>
          <w:bCs/>
          <w:kern w:val="2"/>
          <w14:ligatures w14:val="standardContextual"/>
        </w:rPr>
        <w:t>4. Results and Discussion</w:t>
      </w:r>
    </w:p>
    <w:p w14:paraId="3EACF39A">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t>To provide individualized recommendations for the course, the recommended system of e-learning courses is used by the XGBOOST and Vader sentiment analysis. Python is used in its implementation, with a Jupyter notebook acting as a training environment, Flask handling the graphical user interface (GUI), and SQLite manipulation with the database. To ensure smooth operation and efficient performance, the system was tested on a 64-bit computer with Intel i5 and 8 GB RAM.</w:t>
      </w:r>
    </w:p>
    <w:p w14:paraId="6853D8C2">
      <w:pPr>
        <w:widowControl/>
        <w:autoSpaceDE/>
        <w:autoSpaceDN/>
        <w:spacing w:after="160" w:line="259" w:lineRule="auto"/>
        <w:jc w:val="both"/>
        <w:rPr>
          <w:rFonts w:ascii="Aptos" w:hAnsi="Aptos" w:eastAsia="Aptos" w:cs="Mangal"/>
          <w:kern w:val="2"/>
          <w14:ligatures w14:val="standardContextual"/>
        </w:rPr>
      </w:pPr>
    </w:p>
    <w:p w14:paraId="0C0A2474">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t xml:space="preserve">And the number of measures, including accuracy, precision, recall, RMSE, F1-score, AUC, hit rate (HR), average reciprocal hit ranking (ARHR), mean absolute error (MAE), and [1] the Kappa metric, assess its efficacy. Users can easily navigate the system because of its interactive graphical user interface. </w:t>
      </w:r>
      <w:r>
        <w:rPr>
          <w:bCs/>
          <w:sz w:val="18"/>
        </w:rPr>
        <w:t>Fig</w:t>
      </w:r>
      <w:r>
        <w:rPr>
          <w:bCs/>
          <w:spacing w:val="-5"/>
          <w:sz w:val="18"/>
        </w:rPr>
        <w:t>ure 3 .</w:t>
      </w:r>
      <w:r>
        <w:rPr>
          <w:rFonts w:ascii="Aptos" w:hAnsi="Aptos" w:eastAsia="Aptos" w:cs="Mangal"/>
          <w:kern w:val="2"/>
          <w14:ligatures w14:val="standardContextual"/>
        </w:rPr>
        <w:t xml:space="preserve"> displays the user's registration and the input screen that shows a user-friendly design. In addition</w:t>
      </w:r>
      <w:r>
        <w:rPr>
          <w:bCs/>
          <w:sz w:val="18"/>
        </w:rPr>
        <w:t xml:space="preserve"> Fig</w:t>
      </w:r>
      <w:r>
        <w:rPr>
          <w:bCs/>
          <w:spacing w:val="-5"/>
          <w:sz w:val="18"/>
        </w:rPr>
        <w:t xml:space="preserve">ure 4 . </w:t>
      </w:r>
      <w:r>
        <w:rPr>
          <w:rFonts w:ascii="Aptos" w:hAnsi="Aptos" w:eastAsia="Aptos" w:cs="Mangal"/>
          <w:kern w:val="2"/>
          <w14:ligatures w14:val="standardContextual"/>
        </w:rPr>
        <w:t xml:space="preserve">illustrates how to send a new query, and </w:t>
      </w:r>
      <w:r>
        <w:rPr>
          <w:bCs/>
          <w:sz w:val="18"/>
        </w:rPr>
        <w:t>Fig</w:t>
      </w:r>
      <w:r>
        <w:rPr>
          <w:bCs/>
          <w:spacing w:val="-5"/>
          <w:sz w:val="18"/>
        </w:rPr>
        <w:t xml:space="preserve">ure 5 . </w:t>
      </w:r>
      <w:r>
        <w:rPr>
          <w:rFonts w:ascii="Aptos" w:hAnsi="Aptos" w:eastAsia="Aptos" w:cs="Mangal"/>
          <w:kern w:val="2"/>
          <w14:ligatures w14:val="standardContextual"/>
        </w:rPr>
        <w:t>shows the recommendation of the course.</w:t>
      </w:r>
    </w:p>
    <w:p w14:paraId="2CE44F5D">
      <w:pPr>
        <w:widowControl/>
        <w:autoSpaceDE/>
        <w:autoSpaceDN/>
        <w:spacing w:after="160" w:line="259" w:lineRule="auto"/>
        <w:jc w:val="both"/>
        <w:rPr>
          <w:rFonts w:ascii="Aptos" w:hAnsi="Aptos" w:eastAsia="Aptos" w:cs="Mangal"/>
          <w:kern w:val="2"/>
          <w14:ligatures w14:val="standardContextual"/>
        </w:rPr>
      </w:pPr>
    </w:p>
    <w:p w14:paraId="3FE43741">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t>The Table 1. provides specifics for setting the hyperparameter used in the model. Optimization of learning efficiency requires fine-tuning these factors. Controlling the volume of data processed by each iteration, the dose size of 32 guarantees the stability of the training. Layer-wise learning and classification are optimized using the softmax activation function. In addition, the model passes through 100 training epochs, allowing it to start the data several times to increase the prediction of reliable and accurate courses.</w:t>
      </w:r>
    </w:p>
    <w:p w14:paraId="2A11B168">
      <w:pPr>
        <w:widowControl/>
        <w:autoSpaceDE/>
        <w:autoSpaceDN/>
        <w:spacing w:after="160" w:line="259" w:lineRule="auto"/>
        <w:jc w:val="both"/>
        <w:rPr>
          <w:rFonts w:ascii="Aptos" w:hAnsi="Aptos" w:eastAsia="Aptos" w:cs="Mangal"/>
          <w:kern w:val="2"/>
          <w14:ligatures w14:val="standardContextual"/>
        </w:rPr>
      </w:pPr>
    </w:p>
    <w:p w14:paraId="4F3FA294">
      <w:pPr>
        <w:widowControl/>
        <w:autoSpaceDE/>
        <w:autoSpaceDN/>
        <w:spacing w:after="160" w:line="259" w:lineRule="auto"/>
        <w:jc w:val="both"/>
        <w:rPr>
          <w:rFonts w:ascii="Aptos" w:hAnsi="Aptos" w:eastAsia="Aptos" w:cs="Mangal"/>
          <w:kern w:val="2"/>
          <w14:ligatures w14:val="standardContextual"/>
        </w:rPr>
      </w:pPr>
    </w:p>
    <w:p w14:paraId="39D13787">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drawing>
          <wp:inline distT="0" distB="0" distL="0" distR="0">
            <wp:extent cx="3022600" cy="1430655"/>
            <wp:effectExtent l="0" t="0" r="6350" b="0"/>
            <wp:docPr id="7234736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73688"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040516" cy="1439559"/>
                    </a:xfrm>
                    <a:prstGeom prst="rect">
                      <a:avLst/>
                    </a:prstGeom>
                    <a:noFill/>
                    <a:ln>
                      <a:noFill/>
                    </a:ln>
                  </pic:spPr>
                </pic:pic>
              </a:graphicData>
            </a:graphic>
          </wp:inline>
        </w:drawing>
      </w:r>
      <w:r>
        <w:rPr>
          <w:rFonts w:ascii="Aptos" w:hAnsi="Aptos" w:eastAsia="Aptos" w:cs="Mangal"/>
          <w:kern w:val="2"/>
          <w14:ligatures w14:val="standardContextual"/>
        </w:rPr>
        <w:t xml:space="preserve"> </w:t>
      </w:r>
      <w:r>
        <w:rPr>
          <w:rFonts w:ascii="Aptos" w:hAnsi="Aptos" w:eastAsia="Aptos" w:cs="Mangal"/>
          <w:kern w:val="2"/>
          <w14:ligatures w14:val="standardContextual"/>
        </w:rPr>
        <w:drawing>
          <wp:inline distT="0" distB="0" distL="0" distR="0">
            <wp:extent cx="3069590" cy="1436370"/>
            <wp:effectExtent l="0" t="0" r="0" b="0"/>
            <wp:docPr id="1524443670"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43670" name="Picture 14" descr="A screenshot of a computer&#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l="4923" t="10367" r="5666" b="10861"/>
                    <a:stretch>
                      <a:fillRect/>
                    </a:stretch>
                  </pic:blipFill>
                  <pic:spPr>
                    <a:xfrm>
                      <a:off x="0" y="0"/>
                      <a:ext cx="3110736" cy="1456016"/>
                    </a:xfrm>
                    <a:prstGeom prst="rect">
                      <a:avLst/>
                    </a:prstGeom>
                    <a:noFill/>
                    <a:ln>
                      <a:noFill/>
                    </a:ln>
                  </pic:spPr>
                </pic:pic>
              </a:graphicData>
            </a:graphic>
          </wp:inline>
        </w:drawing>
      </w:r>
    </w:p>
    <w:p w14:paraId="2A4BFF66">
      <w:pPr>
        <w:widowControl/>
        <w:autoSpaceDE/>
        <w:autoSpaceDN/>
        <w:spacing w:after="160" w:line="259" w:lineRule="auto"/>
        <w:ind w:firstLine="720"/>
        <w:jc w:val="both"/>
        <w:rPr>
          <w:rFonts w:ascii="Aptos" w:hAnsi="Aptos" w:eastAsia="Aptos" w:cs="Mangal"/>
          <w:kern w:val="2"/>
          <w14:ligatures w14:val="standardContextual"/>
        </w:rPr>
      </w:pPr>
      <w:r>
        <w:rPr>
          <w:bCs/>
          <w:sz w:val="18"/>
        </w:rPr>
        <w:t>Fig</w:t>
      </w:r>
      <w:r>
        <w:rPr>
          <w:bCs/>
          <w:spacing w:val="-5"/>
          <w:sz w:val="18"/>
        </w:rPr>
        <w:t xml:space="preserve">ure 3 . </w:t>
      </w:r>
      <w:r>
        <w:rPr>
          <w:rFonts w:ascii="Aptos" w:hAnsi="Aptos" w:eastAsia="Aptos" w:cs="Mangal"/>
          <w:kern w:val="2"/>
          <w14:ligatures w14:val="standardContextual"/>
        </w:rPr>
        <w:t>User login page</w:t>
      </w:r>
      <w:r>
        <w:rPr>
          <w:rFonts w:ascii="Aptos" w:hAnsi="Aptos" w:eastAsia="Aptos" w:cs="Mangal"/>
          <w:kern w:val="2"/>
          <w14:ligatures w14:val="standardContextual"/>
        </w:rPr>
        <w:tab/>
      </w:r>
      <w:r>
        <w:rPr>
          <w:rFonts w:ascii="Aptos" w:hAnsi="Aptos" w:eastAsia="Aptos" w:cs="Mangal"/>
          <w:kern w:val="2"/>
          <w14:ligatures w14:val="standardContextual"/>
        </w:rPr>
        <w:tab/>
      </w:r>
      <w:r>
        <w:rPr>
          <w:rFonts w:ascii="Aptos" w:hAnsi="Aptos" w:eastAsia="Aptos" w:cs="Mangal"/>
          <w:kern w:val="2"/>
          <w14:ligatures w14:val="standardContextual"/>
        </w:rPr>
        <w:tab/>
      </w:r>
      <w:r>
        <w:rPr>
          <w:rFonts w:ascii="Aptos" w:hAnsi="Aptos" w:eastAsia="Aptos" w:cs="Mangal"/>
          <w:kern w:val="2"/>
          <w14:ligatures w14:val="standardContextual"/>
        </w:rPr>
        <w:tab/>
      </w:r>
      <w:r>
        <w:rPr>
          <w:bCs/>
          <w:sz w:val="18"/>
        </w:rPr>
        <w:t>Fig</w:t>
      </w:r>
      <w:r>
        <w:rPr>
          <w:bCs/>
          <w:spacing w:val="-5"/>
          <w:sz w:val="18"/>
        </w:rPr>
        <w:t xml:space="preserve">ure 4 . </w:t>
      </w:r>
      <w:r>
        <w:rPr>
          <w:rFonts w:ascii="Aptos" w:hAnsi="Aptos" w:eastAsia="Aptos" w:cs="Mangal"/>
          <w:kern w:val="2"/>
          <w14:ligatures w14:val="standardContextual"/>
        </w:rPr>
        <w:t>User enters his/her skill level</w:t>
      </w:r>
    </w:p>
    <w:p w14:paraId="4091BF3A">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drawing>
          <wp:inline distT="0" distB="0" distL="0" distR="0">
            <wp:extent cx="3022600" cy="1525270"/>
            <wp:effectExtent l="0" t="0" r="6350" b="0"/>
            <wp:docPr id="40317166"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7166" name="Picture 16" descr="A screenshot of a comput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l="4003" t="10046" r="8106" b="6242"/>
                    <a:stretch>
                      <a:fillRect/>
                    </a:stretch>
                  </pic:blipFill>
                  <pic:spPr>
                    <a:xfrm rot="10800000" flipH="1" flipV="1">
                      <a:off x="0" y="0"/>
                      <a:ext cx="3336064" cy="1683953"/>
                    </a:xfrm>
                    <a:prstGeom prst="rect">
                      <a:avLst/>
                    </a:prstGeom>
                    <a:noFill/>
                    <a:ln>
                      <a:noFill/>
                    </a:ln>
                  </pic:spPr>
                </pic:pic>
              </a:graphicData>
            </a:graphic>
          </wp:inline>
        </w:drawing>
      </w:r>
      <w:r>
        <w:rPr>
          <w:rFonts w:ascii="Aptos" w:hAnsi="Aptos" w:eastAsia="Aptos" w:cs="Mangal"/>
          <w:kern w:val="2"/>
          <w14:ligatures w14:val="standardContextual"/>
        </w:rPr>
        <w:t xml:space="preserve"> </w:t>
      </w:r>
      <w:r>
        <w:rPr>
          <w:rFonts w:ascii="Aptos" w:hAnsi="Aptos" w:eastAsia="Aptos" w:cs="Mangal"/>
          <w:kern w:val="2"/>
          <w14:ligatures w14:val="standardContextual"/>
        </w:rPr>
        <w:drawing>
          <wp:inline distT="0" distB="0" distL="0" distR="0">
            <wp:extent cx="3069590" cy="1527175"/>
            <wp:effectExtent l="0" t="0" r="0" b="0"/>
            <wp:docPr id="1670888970" name="Picture 3"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88970" name="Picture 3" descr="A computer screen 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l="1985" t="2602" r="5778" b="11917"/>
                    <a:stretch>
                      <a:fillRect/>
                    </a:stretch>
                  </pic:blipFill>
                  <pic:spPr>
                    <a:xfrm>
                      <a:off x="0" y="0"/>
                      <a:ext cx="3137218" cy="1560821"/>
                    </a:xfrm>
                    <a:prstGeom prst="rect">
                      <a:avLst/>
                    </a:prstGeom>
                    <a:noFill/>
                    <a:ln>
                      <a:noFill/>
                    </a:ln>
                  </pic:spPr>
                </pic:pic>
              </a:graphicData>
            </a:graphic>
          </wp:inline>
        </w:drawing>
      </w:r>
    </w:p>
    <w:p w14:paraId="3261DF60">
      <w:pPr>
        <w:widowControl/>
        <w:numPr>
          <w:ilvl w:val="0"/>
          <w:numId w:val="14"/>
        </w:numPr>
        <w:autoSpaceDE/>
        <w:autoSpaceDN/>
        <w:spacing w:after="160" w:line="259" w:lineRule="auto"/>
        <w:contextualSpacing/>
        <w:jc w:val="both"/>
        <w:rPr>
          <w:rFonts w:ascii="Aptos" w:hAnsi="Aptos" w:eastAsia="Aptos" w:cs="Mangal"/>
          <w:kern w:val="2"/>
          <w14:ligatures w14:val="standardContextual"/>
        </w:rPr>
      </w:pPr>
      <w:r>
        <w:rPr>
          <w:rFonts w:ascii="Aptos" w:hAnsi="Aptos" w:eastAsia="Aptos" w:cs="Mangal"/>
          <w:kern w:val="2"/>
          <w14:ligatures w14:val="standardContextual"/>
        </w:rPr>
        <w:t xml:space="preserve">                                                                                                    (b)</w:t>
      </w:r>
    </w:p>
    <w:p w14:paraId="6B778E26">
      <w:pPr>
        <w:widowControl/>
        <w:autoSpaceDE/>
        <w:autoSpaceDN/>
        <w:spacing w:after="160" w:line="259" w:lineRule="auto"/>
        <w:ind w:firstLine="720"/>
        <w:jc w:val="both"/>
        <w:rPr>
          <w:rFonts w:ascii="Aptos" w:hAnsi="Aptos" w:eastAsia="Aptos" w:cs="Mangal"/>
          <w:kern w:val="2"/>
          <w14:ligatures w14:val="standardContextual"/>
        </w:rPr>
      </w:pPr>
      <w:r>
        <w:rPr>
          <w:bCs/>
          <w:sz w:val="18"/>
        </w:rPr>
        <w:t>Fig</w:t>
      </w:r>
      <w:r>
        <w:rPr>
          <w:bCs/>
          <w:spacing w:val="-5"/>
          <w:sz w:val="18"/>
        </w:rPr>
        <w:t xml:space="preserve">ure 5 . </w:t>
      </w:r>
      <w:r>
        <w:rPr>
          <w:rFonts w:ascii="Aptos" w:hAnsi="Aptos" w:eastAsia="Aptos" w:cs="Mangal"/>
          <w:kern w:val="2"/>
          <w14:ligatures w14:val="standardContextual"/>
        </w:rPr>
        <w:t xml:space="preserve">(a) Non-Technical Recommended courses and (b) Technical Recommended courses </w:t>
      </w:r>
    </w:p>
    <w:p w14:paraId="1F634274">
      <w:pPr>
        <w:widowControl/>
        <w:autoSpaceDE/>
        <w:autoSpaceDN/>
        <w:spacing w:after="160" w:line="259" w:lineRule="auto"/>
        <w:ind w:firstLine="720"/>
        <w:jc w:val="both"/>
        <w:rPr>
          <w:rFonts w:ascii="Aptos" w:hAnsi="Aptos" w:eastAsia="Aptos" w:cs="Mangal"/>
          <w:kern w:val="2"/>
          <w14:ligatures w14:val="standardContextual"/>
        </w:rPr>
      </w:pPr>
    </w:p>
    <w:p w14:paraId="3A5E15A8">
      <w:pPr>
        <w:widowControl/>
        <w:autoSpaceDE/>
        <w:autoSpaceDN/>
        <w:spacing w:after="160" w:line="259" w:lineRule="auto"/>
        <w:jc w:val="both"/>
        <w:rPr>
          <w:rFonts w:ascii="Aptos" w:hAnsi="Aptos" w:eastAsia="Aptos" w:cs="Mangal"/>
          <w:kern w:val="2"/>
          <w14:ligatures w14:val="standardContextual"/>
        </w:rPr>
      </w:pPr>
    </w:p>
    <w:p w14:paraId="0E7907C2">
      <w:pPr>
        <w:widowControl/>
        <w:autoSpaceDE/>
        <w:autoSpaceDN/>
        <w:spacing w:after="160" w:line="259" w:lineRule="auto"/>
        <w:jc w:val="both"/>
        <w:rPr>
          <w:rFonts w:ascii="Aptos" w:hAnsi="Aptos" w:eastAsia="Aptos" w:cs="Mangal"/>
          <w:kern w:val="2"/>
          <w14:ligatures w14:val="standardContextual"/>
        </w:rPr>
      </w:pPr>
    </w:p>
    <w:p w14:paraId="572B21E3">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t xml:space="preserve">4.1 Dataset Description </w:t>
      </w:r>
    </w:p>
    <w:p w14:paraId="2CBFF335">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t>The data file used to evaluate the proposed e-learning includes a wide range of courses in the course recommendation system [2]. In addition to technological courses such as Python, Java, data science, and machine learning, it includes non-technical disciplines such as art, literature, history, and music. A thorough description and reviews generated by users who provide light on the productivity of the course are included in each submission of the course. The data file is divided into 80:20 between sets of training and testing to assess the performance of the proposed model [35]. Personalized proposals are improved on the basis of students' interactions and the specifics of the course in the data file.</w:t>
      </w:r>
    </w:p>
    <w:p w14:paraId="206B08AC">
      <w:pPr>
        <w:widowControl/>
        <w:autoSpaceDE/>
        <w:autoSpaceDN/>
        <w:spacing w:after="160" w:line="259" w:lineRule="auto"/>
        <w:jc w:val="both"/>
        <w:rPr>
          <w:rFonts w:ascii="Aptos" w:hAnsi="Aptos" w:eastAsia="Aptos" w:cs="Mangal"/>
          <w:kern w:val="2"/>
          <w14:ligatures w14:val="standardContextual"/>
        </w:rPr>
      </w:pP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5"/>
        <w:gridCol w:w="4050"/>
      </w:tblGrid>
      <w:tr w14:paraId="1EA364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245" w:type="dxa"/>
            <w:noWrap/>
          </w:tcPr>
          <w:p w14:paraId="5AE207C0">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t>Parameter</w:t>
            </w:r>
          </w:p>
        </w:tc>
        <w:tc>
          <w:tcPr>
            <w:tcW w:w="4050" w:type="dxa"/>
            <w:noWrap/>
          </w:tcPr>
          <w:p w14:paraId="2C50463D">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t>Value</w:t>
            </w:r>
          </w:p>
        </w:tc>
      </w:tr>
      <w:tr w14:paraId="632044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245" w:type="dxa"/>
            <w:noWrap/>
          </w:tcPr>
          <w:p w14:paraId="7D5F1A15">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t>Learning Rate</w:t>
            </w:r>
          </w:p>
        </w:tc>
        <w:tc>
          <w:tcPr>
            <w:tcW w:w="4050" w:type="dxa"/>
            <w:noWrap/>
          </w:tcPr>
          <w:p w14:paraId="4478A35F">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t>0.001</w:t>
            </w:r>
          </w:p>
        </w:tc>
      </w:tr>
      <w:tr w14:paraId="690CD5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245" w:type="dxa"/>
            <w:noWrap/>
          </w:tcPr>
          <w:p w14:paraId="67E59725">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t>Batch Size</w:t>
            </w:r>
          </w:p>
        </w:tc>
        <w:tc>
          <w:tcPr>
            <w:tcW w:w="4050" w:type="dxa"/>
            <w:noWrap/>
          </w:tcPr>
          <w:p w14:paraId="6DE443E0">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t>32</w:t>
            </w:r>
          </w:p>
        </w:tc>
      </w:tr>
      <w:tr w14:paraId="353EF6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245" w:type="dxa"/>
            <w:noWrap/>
          </w:tcPr>
          <w:p w14:paraId="2C6C084F">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t>Activation Function</w:t>
            </w:r>
          </w:p>
        </w:tc>
        <w:tc>
          <w:tcPr>
            <w:tcW w:w="4050" w:type="dxa"/>
            <w:noWrap/>
          </w:tcPr>
          <w:p w14:paraId="4787867B">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t>Softmax</w:t>
            </w:r>
          </w:p>
        </w:tc>
      </w:tr>
      <w:tr w14:paraId="1D3C9D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245" w:type="dxa"/>
            <w:noWrap/>
          </w:tcPr>
          <w:p w14:paraId="4B958393">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t>Beta Values (β</w:t>
            </w:r>
            <w:r>
              <w:rPr>
                <w:rFonts w:ascii="Aptos" w:hAnsi="Aptos" w:eastAsia="Aptos" w:cs="Mangal"/>
                <w:kern w:val="2"/>
                <w:vertAlign w:val="subscript"/>
                <w14:ligatures w14:val="standardContextual"/>
              </w:rPr>
              <w:t>1</w:t>
            </w:r>
            <w:r>
              <w:rPr>
                <w:rFonts w:ascii="Aptos" w:hAnsi="Aptos" w:eastAsia="Aptos" w:cs="Mangal"/>
                <w:kern w:val="2"/>
                <w14:ligatures w14:val="standardContextual"/>
              </w:rPr>
              <w:t xml:space="preserve"> , β</w:t>
            </w:r>
            <w:r>
              <w:rPr>
                <w:rFonts w:ascii="Aptos" w:hAnsi="Aptos" w:eastAsia="Aptos" w:cs="Mangal"/>
                <w:kern w:val="2"/>
                <w:vertAlign w:val="subscript"/>
                <w14:ligatures w14:val="standardContextual"/>
              </w:rPr>
              <w:t>2</w:t>
            </w:r>
            <w:r>
              <w:rPr>
                <w:rFonts w:ascii="Aptos" w:hAnsi="Aptos" w:eastAsia="Aptos" w:cs="Mangal"/>
                <w:kern w:val="2"/>
                <w14:ligatures w14:val="standardContextual"/>
              </w:rPr>
              <w:t xml:space="preserve"> )</w:t>
            </w:r>
          </w:p>
        </w:tc>
        <w:tc>
          <w:tcPr>
            <w:tcW w:w="4050" w:type="dxa"/>
            <w:noWrap/>
          </w:tcPr>
          <w:p w14:paraId="41E5856E">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t>(β</w:t>
            </w:r>
            <w:r>
              <w:rPr>
                <w:rFonts w:ascii="Aptos" w:hAnsi="Aptos" w:eastAsia="Aptos" w:cs="Mangal"/>
                <w:kern w:val="2"/>
                <w:vertAlign w:val="subscript"/>
                <w14:ligatures w14:val="standardContextual"/>
              </w:rPr>
              <w:t>1</w:t>
            </w:r>
            <w:r>
              <w:rPr>
                <w:rFonts w:ascii="Aptos" w:hAnsi="Aptos" w:eastAsia="Aptos" w:cs="Mangal"/>
                <w:kern w:val="2"/>
                <w14:ligatures w14:val="standardContextual"/>
              </w:rPr>
              <w:t xml:space="preserve"> = 0.9 , β</w:t>
            </w:r>
            <w:r>
              <w:rPr>
                <w:rFonts w:ascii="Aptos" w:hAnsi="Aptos" w:eastAsia="Aptos" w:cs="Mangal"/>
                <w:kern w:val="2"/>
                <w:vertAlign w:val="subscript"/>
                <w14:ligatures w14:val="standardContextual"/>
              </w:rPr>
              <w:t>2</w:t>
            </w:r>
            <w:r>
              <w:rPr>
                <w:rFonts w:ascii="Aptos" w:hAnsi="Aptos" w:eastAsia="Aptos" w:cs="Mangal"/>
                <w:kern w:val="2"/>
                <w14:ligatures w14:val="standardContextual"/>
              </w:rPr>
              <w:t xml:space="preserve"> = 0.999)</w:t>
            </w:r>
          </w:p>
        </w:tc>
      </w:tr>
      <w:tr w14:paraId="45607C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245" w:type="dxa"/>
            <w:noWrap/>
          </w:tcPr>
          <w:p w14:paraId="39708850">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t>Epochs</w:t>
            </w:r>
          </w:p>
        </w:tc>
        <w:tc>
          <w:tcPr>
            <w:tcW w:w="4050" w:type="dxa"/>
            <w:noWrap/>
          </w:tcPr>
          <w:p w14:paraId="2D2A2880">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t>100</w:t>
            </w:r>
          </w:p>
        </w:tc>
      </w:tr>
      <w:tr w14:paraId="39A50E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245" w:type="dxa"/>
            <w:noWrap/>
          </w:tcPr>
          <w:p w14:paraId="218BCDF0">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t>Regularization</w:t>
            </w:r>
          </w:p>
        </w:tc>
        <w:tc>
          <w:tcPr>
            <w:tcW w:w="4050" w:type="dxa"/>
            <w:noWrap/>
          </w:tcPr>
          <w:p w14:paraId="0B68417D">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t>Dropout(0.5), Batch Normalization</w:t>
            </w:r>
          </w:p>
        </w:tc>
      </w:tr>
      <w:tr w14:paraId="5F01A7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245" w:type="dxa"/>
            <w:noWrap/>
          </w:tcPr>
          <w:p w14:paraId="0C3BAFD6">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t>Hardware</w:t>
            </w:r>
          </w:p>
        </w:tc>
        <w:tc>
          <w:tcPr>
            <w:tcW w:w="4050" w:type="dxa"/>
            <w:noWrap/>
          </w:tcPr>
          <w:p w14:paraId="68D56E9F">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t>Intel i5 (8 GB RAM)</w:t>
            </w:r>
          </w:p>
        </w:tc>
      </w:tr>
    </w:tbl>
    <w:p w14:paraId="3F8D6152">
      <w:pPr>
        <w:widowControl/>
        <w:autoSpaceDE/>
        <w:autoSpaceDN/>
        <w:spacing w:after="160" w:line="259" w:lineRule="auto"/>
        <w:jc w:val="center"/>
        <w:rPr>
          <w:rFonts w:ascii="Aptos" w:hAnsi="Aptos" w:eastAsia="Aptos" w:cs="Mangal"/>
          <w:kern w:val="2"/>
          <w14:ligatures w14:val="standardContextual"/>
        </w:rPr>
      </w:pPr>
      <w:r>
        <w:rPr>
          <w:rFonts w:ascii="Aptos" w:hAnsi="Aptos" w:eastAsia="Aptos" w:cs="Mangal"/>
          <w:kern w:val="2"/>
          <w14:ligatures w14:val="standardContextual"/>
        </w:rPr>
        <w:t>Table 2 . Hyperparameter settings used in the model</w:t>
      </w:r>
    </w:p>
    <w:p w14:paraId="16B673A0">
      <w:pPr>
        <w:widowControl/>
        <w:autoSpaceDE/>
        <w:autoSpaceDN/>
        <w:spacing w:after="160" w:line="259" w:lineRule="auto"/>
        <w:jc w:val="center"/>
        <w:rPr>
          <w:rFonts w:ascii="Aptos" w:hAnsi="Aptos" w:eastAsia="Aptos" w:cs="Mangal"/>
          <w:kern w:val="2"/>
          <w14:ligatures w14:val="standardContextual"/>
        </w:rPr>
      </w:pPr>
    </w:p>
    <w:p w14:paraId="2DDB67BF">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t>4.2  Performance metrics</w:t>
      </w:r>
    </w:p>
    <w:p w14:paraId="5527E5E0">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t>Several performance measures are used to guarantee its success in evaluating the proposed system of the system recommendation. The accuracy of decision-making support and statistical accuracy are two categories into which these measures are divided. Accuracy, appeal, F1-Score, and the Receiver Operating Characteristic (ROC) are metrics used to evaluate the accuracy of decision-making assistance. These metrics evaluate the ability of the system to create excellent quality proposals. On the contrary, statistical accuracy uses correlation, average absolute error (MAE), and the root mean square error (RMSE) to compare the expected and actual user evaluation[10]. Metrics including accuracy, memories, F1-score, RMSE, Kappa, hit rate (HR), average reciprocal hit ranking (ARHR), MAE,[1] and the area below the curve (AUC) are used to compare the current methods to verify their effectiveness [39]. These tests help to evaluate the reliability of the model in issuing the recommendations of wise routes. The following subchapters offer a thorough examination of different metrics.</w:t>
      </w:r>
    </w:p>
    <w:p w14:paraId="55F2ECD2">
      <w:pPr>
        <w:widowControl/>
        <w:autoSpaceDE/>
        <w:autoSpaceDN/>
        <w:spacing w:after="160" w:line="259" w:lineRule="auto"/>
        <w:jc w:val="both"/>
        <w:rPr>
          <w:rFonts w:ascii="Aptos" w:hAnsi="Aptos" w:eastAsia="Aptos" w:cs="Mangal"/>
          <w:kern w:val="2"/>
          <w14:ligatures w14:val="standardContextual"/>
        </w:rPr>
      </w:pPr>
    </w:p>
    <w:p w14:paraId="76AA93E5">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t>4.2.1  Accuracy</w:t>
      </w:r>
    </w:p>
    <w:p w14:paraId="08F8AA03">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t>This performance is considered to be an evaluation of the ratio of accurate classification. It is a share of precisely identified classes of total classes. It is evaluated in the following Eq. (6)    [1]</w:t>
      </w:r>
    </w:p>
    <w:p w14:paraId="469EE545">
      <w:pPr>
        <w:widowControl/>
        <w:autoSpaceDE/>
        <w:autoSpaceDN/>
        <w:spacing w:after="160" w:line="259" w:lineRule="auto"/>
        <w:jc w:val="right"/>
        <w:rPr>
          <w:rFonts w:ascii="Aptos" w:hAnsi="Aptos" w:cs="Mangal"/>
          <w:kern w:val="2"/>
          <w14:ligatures w14:val="standardContextual"/>
        </w:rPr>
      </w:pPr>
      <m:oMath>
        <m:r>
          <m:rPr/>
          <w:rPr>
            <w:rFonts w:ascii="Cambria Math" w:hAnsi="Cambria Math" w:cs="Mangal"/>
            <w:kern w:val="2"/>
            <w14:ligatures w14:val="standardContextual"/>
          </w:rPr>
          <m:t xml:space="preserve">Accuracy= </m:t>
        </m:r>
        <m:f>
          <m:fPr>
            <m:ctrlPr>
              <w:rPr>
                <w:rFonts w:ascii="Cambria Math" w:hAnsi="Cambria Math" w:eastAsia="Aptos" w:cs="Mangal"/>
                <w:kern w:val="2"/>
                <w14:ligatures w14:val="standardContextual"/>
              </w:rPr>
            </m:ctrlPr>
          </m:fPr>
          <m:num>
            <m:r>
              <m:rPr/>
              <w:rPr>
                <w:rFonts w:ascii="Cambria Math" w:hAnsi="Cambria Math" w:eastAsia="Aptos" w:cs="Mangal"/>
                <w:kern w:val="2"/>
                <w14:ligatures w14:val="standardContextual"/>
              </w:rPr>
              <m:t>TP+TN</m:t>
            </m:r>
            <m:ctrlPr>
              <w:rPr>
                <w:rFonts w:ascii="Cambria Math" w:hAnsi="Cambria Math" w:eastAsia="Aptos" w:cs="Mangal"/>
                <w:i/>
                <w:kern w:val="2"/>
                <w14:ligatures w14:val="standardContextual"/>
              </w:rPr>
            </m:ctrlPr>
          </m:num>
          <m:den>
            <m:r>
              <m:rPr/>
              <w:rPr>
                <w:rFonts w:ascii="Cambria Math" w:hAnsi="Cambria Math" w:eastAsia="Aptos" w:cs="Mangal"/>
                <w:kern w:val="2"/>
                <w14:ligatures w14:val="standardContextual"/>
              </w:rPr>
              <m:t>TP+TN+FP+FN</m:t>
            </m:r>
            <m:ctrlPr>
              <w:rPr>
                <w:rFonts w:ascii="Cambria Math" w:hAnsi="Cambria Math" w:eastAsia="Aptos" w:cs="Mangal"/>
                <w:kern w:val="2"/>
                <w14:ligatures w14:val="standardContextual"/>
              </w:rPr>
            </m:ctrlPr>
          </m:den>
        </m:f>
      </m:oMath>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(6)</w:t>
      </w:r>
    </w:p>
    <w:p w14:paraId="58CE5A09">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In this case, TN stands for the true negative, FP for the false positive, TP for the true positive, FN for the false negative [14].</w:t>
      </w:r>
    </w:p>
    <w:p w14:paraId="78710116">
      <w:pPr>
        <w:widowControl/>
        <w:autoSpaceDE/>
        <w:autoSpaceDN/>
        <w:spacing w:after="160" w:line="259" w:lineRule="auto"/>
        <w:rPr>
          <w:rFonts w:ascii="Aptos" w:hAnsi="Aptos" w:cs="Mangal"/>
          <w:kern w:val="2"/>
          <w14:ligatures w14:val="standardContextual"/>
        </w:rPr>
      </w:pPr>
    </w:p>
    <w:p w14:paraId="215D51A9">
      <w:pPr>
        <w:widowControl/>
        <w:autoSpaceDE/>
        <w:autoSpaceDN/>
        <w:spacing w:after="160" w:line="259" w:lineRule="auto"/>
        <w:rPr>
          <w:rFonts w:ascii="Aptos" w:hAnsi="Aptos" w:cs="Mangal"/>
          <w:kern w:val="2"/>
          <w14:ligatures w14:val="standardContextual"/>
        </w:rPr>
      </w:pPr>
    </w:p>
    <w:p w14:paraId="7F610087">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4.2.2 Kappa Metric</w:t>
      </w:r>
    </w:p>
    <w:p w14:paraId="475E4583">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t xml:space="preserve">The degree of agreement between the expected and actual classifications is evaluated using the Kappa metric, which takes into account a random chance. It evaluates the accuracy of the model in the classification of courses beyond what would only be predicted by chance. Eq. (7) is used to calculate Kappa statistics, where </w:t>
      </w:r>
      <m:oMath>
        <m:sSub>
          <m:sSubPr>
            <m:ctrlPr>
              <w:rPr>
                <w:rFonts w:ascii="Cambria Math" w:hAnsi="Cambria Math" w:eastAsia="Aptos" w:cs="Mangal"/>
                <w:kern w:val="2"/>
                <w14:ligatures w14:val="standardContextual"/>
              </w:rPr>
            </m:ctrlPr>
          </m:sSubPr>
          <m:e>
            <m:r>
              <m:rPr/>
              <w:rPr>
                <w:rFonts w:ascii="Cambria Math" w:hAnsi="Cambria Math" w:eastAsia="Cambria Math" w:cs="Cambria Math"/>
                <w:kern w:val="2"/>
                <w14:ligatures w14:val="standardContextual"/>
              </w:rPr>
              <m:t>A</m:t>
            </m:r>
            <m:ctrlPr>
              <w:rPr>
                <w:rFonts w:ascii="Cambria Math" w:hAnsi="Cambria Math" w:eastAsia="Aptos" w:cs="Mangal"/>
                <w:kern w:val="2"/>
                <w14:ligatures w14:val="standardContextual"/>
              </w:rPr>
            </m:ctrlPr>
          </m:e>
          <m:sub>
            <m:r>
              <m:rPr/>
              <w:rPr>
                <w:rFonts w:ascii="Cambria Math" w:hAnsi="Cambria Math" w:eastAsia="Cambria Math" w:cs="Cambria Math"/>
                <w:kern w:val="2"/>
                <w14:ligatures w14:val="standardContextual"/>
              </w:rPr>
              <m:t>c</m:t>
            </m:r>
            <m:ctrlPr>
              <w:rPr>
                <w:rFonts w:ascii="Cambria Math" w:hAnsi="Cambria Math" w:eastAsia="Aptos" w:cs="Mangal"/>
                <w:kern w:val="2"/>
                <w14:ligatures w14:val="standardContextual"/>
              </w:rPr>
            </m:ctrlPr>
          </m:sub>
        </m:sSub>
      </m:oMath>
      <w:r>
        <w:rPr>
          <w:rFonts w:ascii="Aptos" w:hAnsi="Aptos" w:eastAsia="Aptos" w:cs="Mangal"/>
          <w:kern w:val="2"/>
          <w14:ligatures w14:val="standardContextual"/>
        </w:rPr>
        <w:t xml:space="preserve"> stands for the calculated accuracy level and </w:t>
      </w:r>
      <m:oMath>
        <m:sSub>
          <m:sSubPr>
            <m:ctrlPr>
              <w:rPr>
                <w:rFonts w:ascii="Cambria Math" w:hAnsi="Cambria Math" w:eastAsia="Aptos" w:cs="Mangal"/>
                <w:kern w:val="2"/>
                <w14:ligatures w14:val="standardContextual"/>
              </w:rPr>
            </m:ctrlPr>
          </m:sSubPr>
          <m:e>
            <m:r>
              <m:rPr/>
              <w:rPr>
                <w:rFonts w:ascii="Cambria Math" w:hAnsi="Cambria Math" w:eastAsia="Cambria Math" w:cs="Cambria Math"/>
                <w:kern w:val="2"/>
                <w14:ligatures w14:val="standardContextual"/>
              </w:rPr>
              <m:t>A</m:t>
            </m:r>
            <m:ctrlPr>
              <w:rPr>
                <w:rFonts w:ascii="Cambria Math" w:hAnsi="Cambria Math" w:eastAsia="Aptos" w:cs="Mangal"/>
                <w:kern w:val="2"/>
                <w14:ligatures w14:val="standardContextual"/>
              </w:rPr>
            </m:ctrlPr>
          </m:e>
          <m:sub>
            <m:r>
              <m:rPr/>
              <w:rPr>
                <w:rFonts w:ascii="Cambria Math" w:hAnsi="Cambria Math" w:eastAsia="Cambria Math" w:cs="Cambria Math"/>
                <w:kern w:val="2"/>
                <w14:ligatures w14:val="standardContextual"/>
              </w:rPr>
              <m:t>pf</m:t>
            </m:r>
            <m:ctrlPr>
              <w:rPr>
                <w:rFonts w:ascii="Cambria Math" w:hAnsi="Cambria Math" w:eastAsia="Aptos" w:cs="Mangal"/>
                <w:kern w:val="2"/>
                <w14:ligatures w14:val="standardContextual"/>
              </w:rPr>
            </m:ctrlPr>
          </m:sub>
        </m:sSub>
      </m:oMath>
      <w:r>
        <w:rPr>
          <w:rFonts w:ascii="Aptos" w:hAnsi="Aptos" w:eastAsia="Aptos" w:cs="Mangal"/>
          <w:kern w:val="2"/>
          <w14:ligatures w14:val="standardContextual"/>
        </w:rPr>
        <w:t xml:space="preserve"> for fluctuations in probability in accuracy. Better consistency and reliability of the model classification is marked with a higher Kappa score.</w:t>
      </w:r>
    </w:p>
    <w:p w14:paraId="069D7FD8">
      <w:pPr>
        <w:widowControl/>
        <w:autoSpaceDE/>
        <w:autoSpaceDN/>
        <w:spacing w:after="160" w:line="259" w:lineRule="auto"/>
        <w:jc w:val="right"/>
        <w:rPr>
          <w:rFonts w:ascii="Aptos" w:hAnsi="Aptos" w:cs="Mangal"/>
          <w:kern w:val="2"/>
          <w14:ligatures w14:val="standardContextual"/>
        </w:rPr>
      </w:pPr>
      <m:oMath>
        <m:r>
          <m:rPr/>
          <w:rPr>
            <w:rFonts w:ascii="Cambria Math" w:hAnsi="Cambria Math" w:cs="Mangal"/>
            <w:kern w:val="2"/>
            <w14:ligatures w14:val="standardContextual"/>
          </w:rPr>
          <m:t xml:space="preserve">Kappa statistic= </m:t>
        </m:r>
        <m:f>
          <m:fPr>
            <m:ctrlPr>
              <w:rPr>
                <w:rFonts w:ascii="Cambria Math" w:hAnsi="Cambria Math" w:eastAsia="Aptos" w:cs="Mangal"/>
                <w:kern w:val="2"/>
                <w14:ligatures w14:val="standardContextual"/>
              </w:rPr>
            </m:ctrlPr>
          </m:fPr>
          <m:num>
            <m:sSub>
              <m:sSubPr>
                <m:ctrlPr>
                  <w:rPr>
                    <w:rFonts w:ascii="Cambria Math" w:hAnsi="Cambria Math" w:eastAsia="Aptos" w:cs="Mangal"/>
                    <w:kern w:val="2"/>
                    <w14:ligatures w14:val="standardContextual"/>
                  </w:rPr>
                </m:ctrlPr>
              </m:sSubPr>
              <m:e>
                <m:r>
                  <m:rPr/>
                  <w:rPr>
                    <w:rFonts w:ascii="Cambria Math" w:hAnsi="Cambria Math" w:eastAsia="Cambria Math" w:cs="Cambria Math"/>
                    <w:kern w:val="2"/>
                    <w14:ligatures w14:val="standardContextual"/>
                  </w:rPr>
                  <m:t>A</m:t>
                </m:r>
                <m:ctrlPr>
                  <w:rPr>
                    <w:rFonts w:ascii="Cambria Math" w:hAnsi="Cambria Math" w:eastAsia="Aptos" w:cs="Mangal"/>
                    <w:kern w:val="2"/>
                    <w14:ligatures w14:val="standardContextual"/>
                  </w:rPr>
                </m:ctrlPr>
              </m:e>
              <m:sub>
                <m:r>
                  <m:rPr/>
                  <w:rPr>
                    <w:rFonts w:ascii="Cambria Math" w:hAnsi="Cambria Math" w:eastAsia="Cambria Math" w:cs="Cambria Math"/>
                    <w:kern w:val="2"/>
                    <w14:ligatures w14:val="standardContextual"/>
                  </w:rPr>
                  <m:t>c</m:t>
                </m:r>
                <m:ctrlPr>
                  <w:rPr>
                    <w:rFonts w:ascii="Cambria Math" w:hAnsi="Cambria Math" w:eastAsia="Aptos" w:cs="Mangal"/>
                    <w:kern w:val="2"/>
                    <w14:ligatures w14:val="standardContextual"/>
                  </w:rPr>
                </m:ctrlPr>
              </m:sub>
            </m:sSub>
            <m:sSub>
              <m:sSubPr>
                <m:ctrlPr>
                  <w:rPr>
                    <w:rFonts w:ascii="Cambria Math" w:hAnsi="Cambria Math" w:eastAsia="Aptos" w:cs="Mangal"/>
                    <w:kern w:val="2"/>
                    <w14:ligatures w14:val="standardContextual"/>
                  </w:rPr>
                </m:ctrlPr>
              </m:sSubPr>
              <m:e>
                <m:r>
                  <m:rPr/>
                  <w:rPr>
                    <w:rFonts w:ascii="Cambria Math" w:hAnsi="Cambria Math" w:eastAsia="Cambria Math" w:cs="Cambria Math"/>
                    <w:kern w:val="2"/>
                    <w14:ligatures w14:val="standardContextual"/>
                  </w:rPr>
                  <m:t>− A</m:t>
                </m:r>
                <m:ctrlPr>
                  <w:rPr>
                    <w:rFonts w:ascii="Cambria Math" w:hAnsi="Cambria Math" w:eastAsia="Aptos" w:cs="Mangal"/>
                    <w:kern w:val="2"/>
                    <w14:ligatures w14:val="standardContextual"/>
                  </w:rPr>
                </m:ctrlPr>
              </m:e>
              <m:sub>
                <m:r>
                  <m:rPr/>
                  <w:rPr>
                    <w:rFonts w:ascii="Cambria Math" w:hAnsi="Cambria Math" w:eastAsia="Cambria Math" w:cs="Cambria Math"/>
                    <w:kern w:val="2"/>
                    <w14:ligatures w14:val="standardContextual"/>
                  </w:rPr>
                  <m:t>pf</m:t>
                </m:r>
                <m:ctrlPr>
                  <w:rPr>
                    <w:rFonts w:ascii="Cambria Math" w:hAnsi="Cambria Math" w:eastAsia="Aptos" w:cs="Mangal"/>
                    <w:kern w:val="2"/>
                    <w14:ligatures w14:val="standardContextual"/>
                  </w:rPr>
                </m:ctrlPr>
              </m:sub>
            </m:sSub>
            <m:ctrlPr>
              <w:rPr>
                <w:rFonts w:ascii="Cambria Math" w:hAnsi="Cambria Math" w:eastAsia="Aptos" w:cs="Mangal"/>
                <w:i/>
                <w:kern w:val="2"/>
                <w14:ligatures w14:val="standardContextual"/>
              </w:rPr>
            </m:ctrlPr>
          </m:num>
          <m:den>
            <m:r>
              <m:rPr/>
              <w:rPr>
                <w:rFonts w:ascii="Cambria Math" w:hAnsi="Cambria Math" w:eastAsia="Aptos" w:cs="Mangal"/>
                <w:kern w:val="2"/>
                <w14:ligatures w14:val="standardContextual"/>
              </w:rPr>
              <m:t>1−</m:t>
            </m:r>
            <m:sSub>
              <m:sSubPr>
                <m:ctrlPr>
                  <w:rPr>
                    <w:rFonts w:ascii="Cambria Math" w:hAnsi="Cambria Math" w:eastAsia="Aptos" w:cs="Mangal"/>
                    <w:kern w:val="2"/>
                    <w14:ligatures w14:val="standardContextual"/>
                  </w:rPr>
                </m:ctrlPr>
              </m:sSubPr>
              <m:e>
                <m:r>
                  <m:rPr/>
                  <w:rPr>
                    <w:rFonts w:ascii="Cambria Math" w:hAnsi="Cambria Math" w:eastAsia="Cambria Math" w:cs="Cambria Math"/>
                    <w:kern w:val="2"/>
                    <w14:ligatures w14:val="standardContextual"/>
                  </w:rPr>
                  <m:t>A</m:t>
                </m:r>
                <m:ctrlPr>
                  <w:rPr>
                    <w:rFonts w:ascii="Cambria Math" w:hAnsi="Cambria Math" w:eastAsia="Aptos" w:cs="Mangal"/>
                    <w:kern w:val="2"/>
                    <w14:ligatures w14:val="standardContextual"/>
                  </w:rPr>
                </m:ctrlPr>
              </m:e>
              <m:sub>
                <m:r>
                  <m:rPr/>
                  <w:rPr>
                    <w:rFonts w:ascii="Cambria Math" w:hAnsi="Cambria Math" w:eastAsia="Cambria Math" w:cs="Cambria Math"/>
                    <w:kern w:val="2"/>
                    <w14:ligatures w14:val="standardContextual"/>
                  </w:rPr>
                  <m:t>pf</m:t>
                </m:r>
                <m:ctrlPr>
                  <w:rPr>
                    <w:rFonts w:ascii="Cambria Math" w:hAnsi="Cambria Math" w:eastAsia="Aptos" w:cs="Mangal"/>
                    <w:kern w:val="2"/>
                    <w14:ligatures w14:val="standardContextual"/>
                  </w:rPr>
                </m:ctrlPr>
              </m:sub>
            </m:sSub>
            <m:ctrlPr>
              <w:rPr>
                <w:rFonts w:ascii="Cambria Math" w:hAnsi="Cambria Math" w:eastAsia="Aptos" w:cs="Mangal"/>
                <w:kern w:val="2"/>
                <w14:ligatures w14:val="standardContextual"/>
              </w:rPr>
            </m:ctrlPr>
          </m:den>
        </m:f>
      </m:oMath>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(7)</w:t>
      </w:r>
    </w:p>
    <w:p w14:paraId="1651D0D9">
      <w:pPr>
        <w:widowControl/>
        <w:autoSpaceDE/>
        <w:autoSpaceDN/>
        <w:spacing w:after="160" w:line="259" w:lineRule="auto"/>
        <w:rPr>
          <w:rFonts w:ascii="Aptos" w:hAnsi="Aptos" w:eastAsia="Aptos" w:cs="Mangal"/>
          <w:kern w:val="2"/>
          <w14:ligatures w14:val="standardContextual"/>
        </w:rPr>
      </w:pPr>
    </w:p>
    <w:p w14:paraId="633E3F5C">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 xml:space="preserve">4.2.3 Precision  </w:t>
      </w:r>
    </w:p>
    <w:p w14:paraId="6611879C">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t xml:space="preserve">More accurately quantifies the share of correctly predicted positive courses from all expected positive courses. They will assess the share of the proposed courses that are truly relevant to users. The system is more reliable when the accurate score is higher because it suggests fewer false positive recommendations. Using Eq. (8), a metric of accuracy is calculated. </w:t>
      </w:r>
    </w:p>
    <w:p w14:paraId="66C043B9">
      <w:pPr>
        <w:widowControl/>
        <w:autoSpaceDE/>
        <w:autoSpaceDN/>
        <w:spacing w:after="160" w:line="259" w:lineRule="auto"/>
        <w:jc w:val="both"/>
        <w:rPr>
          <w:rFonts w:ascii="Aptos" w:hAnsi="Aptos" w:eastAsia="Aptos" w:cs="Mangal"/>
          <w:kern w:val="2"/>
          <w14:ligatures w14:val="standardContextual"/>
        </w:rPr>
      </w:pPr>
    </w:p>
    <w:p w14:paraId="498C47AF">
      <w:pPr>
        <w:widowControl/>
        <w:autoSpaceDE/>
        <w:autoSpaceDN/>
        <w:spacing w:after="160" w:line="259" w:lineRule="auto"/>
        <w:jc w:val="right"/>
        <w:rPr>
          <w:rFonts w:ascii="Aptos" w:hAnsi="Aptos" w:cs="Mangal"/>
          <w:kern w:val="2"/>
          <w14:ligatures w14:val="standardContextual"/>
        </w:rPr>
      </w:pPr>
      <m:oMath>
        <m:r>
          <m:rPr/>
          <w:rPr>
            <w:rFonts w:ascii="Cambria Math" w:hAnsi="Cambria Math" w:cs="Mangal"/>
            <w:kern w:val="2"/>
            <w14:ligatures w14:val="standardContextual"/>
          </w:rPr>
          <m:t>Precision (</m:t>
        </m:r>
        <m:sSub>
          <m:sSubPr>
            <m:ctrlPr>
              <w:rPr>
                <w:rFonts w:ascii="Cambria Math" w:hAnsi="Cambria Math" w:eastAsia="Aptos" w:cs="Mangal"/>
                <w:kern w:val="2"/>
                <w14:ligatures w14:val="standardContextual"/>
              </w:rPr>
            </m:ctrlPr>
          </m:sSubPr>
          <m:e>
            <m:r>
              <m:rPr/>
              <w:rPr>
                <w:rFonts w:ascii="Cambria Math" w:hAnsi="Cambria Math" w:eastAsia="Aptos" w:cs="Mangal"/>
                <w:kern w:val="2"/>
                <w14:ligatures w14:val="standardContextual"/>
              </w:rPr>
              <m:t>P</m:t>
            </m:r>
            <m:ctrlPr>
              <w:rPr>
                <w:rFonts w:ascii="Cambria Math" w:hAnsi="Cambria Math" w:eastAsia="Aptos" w:cs="Mangal"/>
                <w:kern w:val="2"/>
                <w14:ligatures w14:val="standardContextual"/>
              </w:rPr>
            </m:ctrlPr>
          </m:e>
          <m:sub>
            <m:r>
              <m:rPr/>
              <w:rPr>
                <w:rFonts w:ascii="Cambria Math" w:hAnsi="Cambria Math" w:eastAsia="Aptos" w:cs="Mangal"/>
                <w:kern w:val="2"/>
                <w14:ligatures w14:val="standardContextual"/>
              </w:rPr>
              <m:t>R</m:t>
            </m:r>
            <m:ctrlPr>
              <w:rPr>
                <w:rFonts w:ascii="Cambria Math" w:hAnsi="Cambria Math" w:eastAsia="Aptos" w:cs="Mangal"/>
                <w:kern w:val="2"/>
                <w14:ligatures w14:val="standardContextual"/>
              </w:rPr>
            </m:ctrlPr>
          </m:sub>
        </m:sSub>
        <m:r>
          <m:rPr/>
          <w:rPr>
            <w:rFonts w:ascii="Cambria Math" w:hAnsi="Cambria Math" w:cs="Mangal"/>
            <w:kern w:val="2"/>
            <w14:ligatures w14:val="standardContextual"/>
          </w:rPr>
          <m:t xml:space="preserve">)= </m:t>
        </m:r>
        <m:f>
          <m:fPr>
            <m:ctrlPr>
              <w:rPr>
                <w:rFonts w:ascii="Cambria Math" w:hAnsi="Cambria Math" w:eastAsia="Aptos" w:cs="Mangal"/>
                <w:kern w:val="2"/>
                <w14:ligatures w14:val="standardContextual"/>
              </w:rPr>
            </m:ctrlPr>
          </m:fPr>
          <m:num>
            <m:r>
              <m:rPr/>
              <w:rPr>
                <w:rFonts w:ascii="Cambria Math" w:hAnsi="Cambria Math" w:eastAsia="Aptos" w:cs="Mangal"/>
                <w:kern w:val="2"/>
                <w14:ligatures w14:val="standardContextual"/>
              </w:rPr>
              <m:t>TP</m:t>
            </m:r>
            <m:ctrlPr>
              <w:rPr>
                <w:rFonts w:ascii="Cambria Math" w:hAnsi="Cambria Math" w:eastAsia="Aptos" w:cs="Mangal"/>
                <w:i/>
                <w:kern w:val="2"/>
                <w14:ligatures w14:val="standardContextual"/>
              </w:rPr>
            </m:ctrlPr>
          </m:num>
          <m:den>
            <m:r>
              <m:rPr/>
              <w:rPr>
                <w:rFonts w:ascii="Cambria Math" w:hAnsi="Cambria Math" w:eastAsia="Aptos" w:cs="Mangal"/>
                <w:kern w:val="2"/>
                <w14:ligatures w14:val="standardContextual"/>
              </w:rPr>
              <m:t>TP + FP</m:t>
            </m:r>
            <m:ctrlPr>
              <w:rPr>
                <w:rFonts w:ascii="Cambria Math" w:hAnsi="Cambria Math" w:eastAsia="Aptos" w:cs="Mangal"/>
                <w:kern w:val="2"/>
                <w14:ligatures w14:val="standardContextual"/>
              </w:rPr>
            </m:ctrlPr>
          </m:den>
        </m:f>
      </m:oMath>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(8)</w:t>
      </w:r>
    </w:p>
    <w:p w14:paraId="4FC757AB">
      <w:pPr>
        <w:widowControl/>
        <w:autoSpaceDE/>
        <w:autoSpaceDN/>
        <w:spacing w:after="160" w:line="259" w:lineRule="auto"/>
        <w:rPr>
          <w:rFonts w:ascii="Aptos" w:hAnsi="Aptos" w:eastAsia="Aptos" w:cs="Mangal"/>
          <w:kern w:val="2"/>
          <w14:ligatures w14:val="standardContextual"/>
        </w:rPr>
      </w:pPr>
    </w:p>
    <w:p w14:paraId="25A6E083">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 xml:space="preserve">4.2.4 Recall  </w:t>
      </w:r>
    </w:p>
    <w:p w14:paraId="0DFFD690">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t>The evaluation evaluates the ability of the model to recognize real positive courses and at the same time take into account false negatives and real positives. Assesses the system's ability to extract the relevant courses from the data file. The algorithm successfully captures the appropriate recommendations when the evocation value is greater. Eq. (9) is used to determine the invocation metric.</w:t>
      </w:r>
    </w:p>
    <w:p w14:paraId="1DD81431">
      <w:pPr>
        <w:widowControl/>
        <w:autoSpaceDE/>
        <w:autoSpaceDN/>
        <w:spacing w:after="160" w:line="259" w:lineRule="auto"/>
        <w:jc w:val="right"/>
        <w:rPr>
          <w:rFonts w:ascii="Aptos" w:hAnsi="Aptos" w:eastAsia="Aptos" w:cs="Mangal"/>
          <w:kern w:val="2"/>
          <w14:ligatures w14:val="standardContextual"/>
        </w:rPr>
      </w:pPr>
    </w:p>
    <w:p w14:paraId="2AD7050A">
      <w:pPr>
        <w:widowControl/>
        <w:autoSpaceDE/>
        <w:autoSpaceDN/>
        <w:spacing w:after="160" w:line="259" w:lineRule="auto"/>
        <w:jc w:val="right"/>
        <w:rPr>
          <w:rFonts w:ascii="Aptos" w:hAnsi="Aptos" w:cs="Mangal"/>
          <w:kern w:val="2"/>
          <w14:ligatures w14:val="standardContextual"/>
        </w:rPr>
      </w:pPr>
      <m:oMath>
        <m:r>
          <m:rPr/>
          <w:rPr>
            <w:rFonts w:ascii="Cambria Math" w:hAnsi="Cambria Math" w:cs="Mangal"/>
            <w:kern w:val="2"/>
            <w14:ligatures w14:val="standardContextual"/>
          </w:rPr>
          <m:t>Recall (</m:t>
        </m:r>
        <m:sSub>
          <m:sSubPr>
            <m:ctrlPr>
              <w:rPr>
                <w:rFonts w:ascii="Cambria Math" w:hAnsi="Cambria Math" w:eastAsia="Aptos" w:cs="Mangal"/>
                <w:kern w:val="2"/>
                <w14:ligatures w14:val="standardContextual"/>
              </w:rPr>
            </m:ctrlPr>
          </m:sSubPr>
          <m:e>
            <m:r>
              <m:rPr/>
              <w:rPr>
                <w:rFonts w:ascii="Cambria Math" w:hAnsi="Cambria Math" w:eastAsia="Aptos" w:cs="Mangal"/>
                <w:kern w:val="2"/>
                <w14:ligatures w14:val="standardContextual"/>
              </w:rPr>
              <m:t>R</m:t>
            </m:r>
            <m:ctrlPr>
              <w:rPr>
                <w:rFonts w:ascii="Cambria Math" w:hAnsi="Cambria Math" w:eastAsia="Aptos" w:cs="Mangal"/>
                <w:kern w:val="2"/>
                <w14:ligatures w14:val="standardContextual"/>
              </w:rPr>
            </m:ctrlPr>
          </m:e>
          <m:sub>
            <m:r>
              <m:rPr/>
              <w:rPr>
                <w:rFonts w:ascii="Cambria Math" w:hAnsi="Cambria Math" w:eastAsia="Aptos" w:cs="Mangal"/>
                <w:kern w:val="2"/>
                <w14:ligatures w14:val="standardContextual"/>
              </w:rPr>
              <m:t>e</m:t>
            </m:r>
            <m:ctrlPr>
              <w:rPr>
                <w:rFonts w:ascii="Cambria Math" w:hAnsi="Cambria Math" w:eastAsia="Aptos" w:cs="Mangal"/>
                <w:kern w:val="2"/>
                <w14:ligatures w14:val="standardContextual"/>
              </w:rPr>
            </m:ctrlPr>
          </m:sub>
        </m:sSub>
        <m:r>
          <m:rPr/>
          <w:rPr>
            <w:rFonts w:ascii="Cambria Math" w:hAnsi="Cambria Math" w:cs="Mangal"/>
            <w:kern w:val="2"/>
            <w14:ligatures w14:val="standardContextual"/>
          </w:rPr>
          <m:t xml:space="preserve">)= </m:t>
        </m:r>
        <m:f>
          <m:fPr>
            <m:ctrlPr>
              <w:rPr>
                <w:rFonts w:ascii="Cambria Math" w:hAnsi="Cambria Math" w:eastAsia="Aptos" w:cs="Mangal"/>
                <w:kern w:val="2"/>
                <w14:ligatures w14:val="standardContextual"/>
              </w:rPr>
            </m:ctrlPr>
          </m:fPr>
          <m:num>
            <m:r>
              <m:rPr/>
              <w:rPr>
                <w:rFonts w:ascii="Cambria Math" w:hAnsi="Cambria Math" w:eastAsia="Aptos" w:cs="Mangal"/>
                <w:kern w:val="2"/>
                <w14:ligatures w14:val="standardContextual"/>
              </w:rPr>
              <m:t>TP</m:t>
            </m:r>
            <m:ctrlPr>
              <w:rPr>
                <w:rFonts w:ascii="Cambria Math" w:hAnsi="Cambria Math" w:eastAsia="Aptos" w:cs="Mangal"/>
                <w:i/>
                <w:kern w:val="2"/>
                <w14:ligatures w14:val="standardContextual"/>
              </w:rPr>
            </m:ctrlPr>
          </m:num>
          <m:den>
            <m:r>
              <m:rPr/>
              <w:rPr>
                <w:rFonts w:ascii="Cambria Math" w:hAnsi="Cambria Math" w:eastAsia="Aptos" w:cs="Mangal"/>
                <w:kern w:val="2"/>
                <w14:ligatures w14:val="standardContextual"/>
              </w:rPr>
              <m:t>TP + FN</m:t>
            </m:r>
            <m:ctrlPr>
              <w:rPr>
                <w:rFonts w:ascii="Cambria Math" w:hAnsi="Cambria Math" w:eastAsia="Aptos" w:cs="Mangal"/>
                <w:kern w:val="2"/>
                <w14:ligatures w14:val="standardContextual"/>
              </w:rPr>
            </m:ctrlPr>
          </m:den>
        </m:f>
      </m:oMath>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(9)</w:t>
      </w:r>
    </w:p>
    <w:p w14:paraId="6894B3DF">
      <w:pPr>
        <w:widowControl/>
        <w:autoSpaceDE/>
        <w:autoSpaceDN/>
        <w:spacing w:after="160" w:line="259" w:lineRule="auto"/>
        <w:rPr>
          <w:rFonts w:ascii="Aptos" w:hAnsi="Aptos" w:eastAsia="Aptos" w:cs="Mangal"/>
          <w:kern w:val="2"/>
          <w14:ligatures w14:val="standardContextual"/>
        </w:rPr>
      </w:pPr>
    </w:p>
    <w:p w14:paraId="15E9295A">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 xml:space="preserve">4.2.5 F1-score  </w:t>
      </w:r>
    </w:p>
    <w:p w14:paraId="2CE41792">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t>A more thorough assessment of the power of the model is provided by F1-Score, which is a harmonious average of accuracy and download. This is particularly useful in situations where the distribution of the course categories is not uniform [29]. The recommendation system, which is well balanced, has a higher score F1. The F1-score formula is provided by Eq. (10).</w:t>
      </w:r>
    </w:p>
    <w:p w14:paraId="4FBA4271">
      <w:pPr>
        <w:widowControl/>
        <w:autoSpaceDE/>
        <w:autoSpaceDN/>
        <w:spacing w:after="160" w:line="259" w:lineRule="auto"/>
        <w:jc w:val="right"/>
        <w:rPr>
          <w:rFonts w:ascii="Aptos" w:hAnsi="Aptos" w:eastAsia="Aptos" w:cs="Mangal"/>
          <w:kern w:val="2"/>
          <w14:ligatures w14:val="standardContextual"/>
        </w:rPr>
      </w:pPr>
    </w:p>
    <w:p w14:paraId="3CFE5B9A">
      <w:pPr>
        <w:widowControl/>
        <w:autoSpaceDE/>
        <w:autoSpaceDN/>
        <w:spacing w:after="160" w:line="259" w:lineRule="auto"/>
        <w:jc w:val="right"/>
        <w:rPr>
          <w:rFonts w:ascii="Aptos" w:hAnsi="Aptos" w:eastAsia="Aptos" w:cs="Mangal"/>
          <w:kern w:val="2"/>
          <w14:ligatures w14:val="standardContextual"/>
        </w:rPr>
      </w:pPr>
    </w:p>
    <w:p w14:paraId="45690685">
      <w:pPr>
        <w:widowControl/>
        <w:autoSpaceDE/>
        <w:autoSpaceDN/>
        <w:spacing w:after="160" w:line="259" w:lineRule="auto"/>
        <w:jc w:val="right"/>
        <w:rPr>
          <w:rFonts w:ascii="Aptos" w:hAnsi="Aptos" w:cs="Mangal"/>
          <w:kern w:val="2"/>
          <w14:ligatures w14:val="standardContextual"/>
        </w:rPr>
      </w:pPr>
      <m:oMath>
        <m:r>
          <m:rPr/>
          <w:rPr>
            <w:rFonts w:ascii="Cambria Math" w:hAnsi="Cambria Math" w:cs="Mangal"/>
            <w:kern w:val="2"/>
            <w14:ligatures w14:val="standardContextual"/>
          </w:rPr>
          <m:t xml:space="preserve">F1−score=2∗ </m:t>
        </m:r>
        <m:f>
          <m:fPr>
            <m:ctrlPr>
              <w:rPr>
                <w:rFonts w:ascii="Cambria Math" w:hAnsi="Cambria Math" w:eastAsia="Aptos" w:cs="Mangal"/>
                <w:kern w:val="2"/>
                <w14:ligatures w14:val="standardContextual"/>
              </w:rPr>
            </m:ctrlPr>
          </m:fPr>
          <m:num>
            <m:sSub>
              <m:sSubPr>
                <m:ctrlPr>
                  <w:rPr>
                    <w:rFonts w:ascii="Cambria Math" w:hAnsi="Cambria Math" w:eastAsia="Aptos" w:cs="Mangal"/>
                    <w:kern w:val="2"/>
                    <w14:ligatures w14:val="standardContextual"/>
                  </w:rPr>
                </m:ctrlPr>
              </m:sSubPr>
              <m:e>
                <m:r>
                  <m:rPr/>
                  <w:rPr>
                    <w:rFonts w:ascii="Cambria Math" w:hAnsi="Cambria Math" w:eastAsia="Aptos" w:cs="Mangal"/>
                    <w:kern w:val="2"/>
                    <w14:ligatures w14:val="standardContextual"/>
                  </w:rPr>
                  <m:t>P</m:t>
                </m:r>
                <m:ctrlPr>
                  <w:rPr>
                    <w:rFonts w:ascii="Cambria Math" w:hAnsi="Cambria Math" w:eastAsia="Aptos" w:cs="Mangal"/>
                    <w:kern w:val="2"/>
                    <w14:ligatures w14:val="standardContextual"/>
                  </w:rPr>
                </m:ctrlPr>
              </m:e>
              <m:sub>
                <m:r>
                  <m:rPr/>
                  <w:rPr>
                    <w:rFonts w:ascii="Cambria Math" w:hAnsi="Cambria Math" w:eastAsia="Aptos" w:cs="Mangal"/>
                    <w:kern w:val="2"/>
                    <w14:ligatures w14:val="standardContextual"/>
                  </w:rPr>
                  <m:t>R</m:t>
                </m:r>
                <m:ctrlPr>
                  <w:rPr>
                    <w:rFonts w:ascii="Cambria Math" w:hAnsi="Cambria Math" w:eastAsia="Aptos" w:cs="Mangal"/>
                    <w:kern w:val="2"/>
                    <w14:ligatures w14:val="standardContextual"/>
                  </w:rPr>
                </m:ctrlPr>
              </m:sub>
            </m:sSub>
            <m:r>
              <m:rPr/>
              <w:rPr>
                <w:rFonts w:ascii="Cambria Math" w:hAnsi="Cambria Math" w:eastAsia="Aptos" w:cs="Mangal"/>
                <w:kern w:val="2"/>
                <w14:ligatures w14:val="standardContextual"/>
              </w:rPr>
              <m:t>∗</m:t>
            </m:r>
            <m:sSub>
              <m:sSubPr>
                <m:ctrlPr>
                  <w:rPr>
                    <w:rFonts w:ascii="Cambria Math" w:hAnsi="Cambria Math" w:eastAsia="Aptos" w:cs="Mangal"/>
                    <w:kern w:val="2"/>
                    <w14:ligatures w14:val="standardContextual"/>
                  </w:rPr>
                </m:ctrlPr>
              </m:sSubPr>
              <m:e>
                <m:r>
                  <m:rPr/>
                  <w:rPr>
                    <w:rFonts w:ascii="Cambria Math" w:hAnsi="Cambria Math" w:eastAsia="Aptos" w:cs="Mangal"/>
                    <w:kern w:val="2"/>
                    <w14:ligatures w14:val="standardContextual"/>
                  </w:rPr>
                  <m:t>R</m:t>
                </m:r>
                <m:ctrlPr>
                  <w:rPr>
                    <w:rFonts w:ascii="Cambria Math" w:hAnsi="Cambria Math" w:eastAsia="Aptos" w:cs="Mangal"/>
                    <w:kern w:val="2"/>
                    <w14:ligatures w14:val="standardContextual"/>
                  </w:rPr>
                </m:ctrlPr>
              </m:e>
              <m:sub>
                <m:r>
                  <m:rPr/>
                  <w:rPr>
                    <w:rFonts w:ascii="Cambria Math" w:hAnsi="Cambria Math" w:eastAsia="Aptos" w:cs="Mangal"/>
                    <w:kern w:val="2"/>
                    <w14:ligatures w14:val="standardContextual"/>
                  </w:rPr>
                  <m:t>e</m:t>
                </m:r>
                <m:ctrlPr>
                  <w:rPr>
                    <w:rFonts w:ascii="Cambria Math" w:hAnsi="Cambria Math" w:eastAsia="Aptos" w:cs="Mangal"/>
                    <w:kern w:val="2"/>
                    <w14:ligatures w14:val="standardContextual"/>
                  </w:rPr>
                </m:ctrlPr>
              </m:sub>
            </m:sSub>
            <m:ctrlPr>
              <w:rPr>
                <w:rFonts w:ascii="Cambria Math" w:hAnsi="Cambria Math" w:eastAsia="Aptos" w:cs="Mangal"/>
                <w:i/>
                <w:kern w:val="2"/>
                <w14:ligatures w14:val="standardContextual"/>
              </w:rPr>
            </m:ctrlPr>
          </m:num>
          <m:den>
            <m:sSub>
              <m:sSubPr>
                <m:ctrlPr>
                  <w:rPr>
                    <w:rFonts w:ascii="Cambria Math" w:hAnsi="Cambria Math" w:eastAsia="Aptos" w:cs="Mangal"/>
                    <w:kern w:val="2"/>
                    <w14:ligatures w14:val="standardContextual"/>
                  </w:rPr>
                </m:ctrlPr>
              </m:sSubPr>
              <m:e>
                <m:r>
                  <m:rPr/>
                  <w:rPr>
                    <w:rFonts w:ascii="Cambria Math" w:hAnsi="Cambria Math" w:eastAsia="Aptos" w:cs="Mangal"/>
                    <w:kern w:val="2"/>
                    <w14:ligatures w14:val="standardContextual"/>
                  </w:rPr>
                  <m:t>P</m:t>
                </m:r>
                <m:ctrlPr>
                  <w:rPr>
                    <w:rFonts w:ascii="Cambria Math" w:hAnsi="Cambria Math" w:eastAsia="Aptos" w:cs="Mangal"/>
                    <w:kern w:val="2"/>
                    <w14:ligatures w14:val="standardContextual"/>
                  </w:rPr>
                </m:ctrlPr>
              </m:e>
              <m:sub>
                <m:r>
                  <m:rPr/>
                  <w:rPr>
                    <w:rFonts w:ascii="Cambria Math" w:hAnsi="Cambria Math" w:eastAsia="Aptos" w:cs="Mangal"/>
                    <w:kern w:val="2"/>
                    <w14:ligatures w14:val="standardContextual"/>
                  </w:rPr>
                  <m:t>R</m:t>
                </m:r>
                <m:ctrlPr>
                  <w:rPr>
                    <w:rFonts w:ascii="Cambria Math" w:hAnsi="Cambria Math" w:eastAsia="Aptos" w:cs="Mangal"/>
                    <w:kern w:val="2"/>
                    <w14:ligatures w14:val="standardContextual"/>
                  </w:rPr>
                </m:ctrlPr>
              </m:sub>
            </m:sSub>
            <m:r>
              <m:rPr/>
              <w:rPr>
                <w:rFonts w:ascii="Cambria Math" w:hAnsi="Cambria Math" w:eastAsia="Aptos" w:cs="Mangal"/>
                <w:kern w:val="2"/>
                <w14:ligatures w14:val="standardContextual"/>
              </w:rPr>
              <m:t xml:space="preserve"> + </m:t>
            </m:r>
            <m:sSub>
              <m:sSubPr>
                <m:ctrlPr>
                  <w:rPr>
                    <w:rFonts w:ascii="Cambria Math" w:hAnsi="Cambria Math" w:eastAsia="Aptos" w:cs="Mangal"/>
                    <w:kern w:val="2"/>
                    <w14:ligatures w14:val="standardContextual"/>
                  </w:rPr>
                </m:ctrlPr>
              </m:sSubPr>
              <m:e>
                <m:r>
                  <m:rPr/>
                  <w:rPr>
                    <w:rFonts w:ascii="Cambria Math" w:hAnsi="Cambria Math" w:eastAsia="Aptos" w:cs="Mangal"/>
                    <w:kern w:val="2"/>
                    <w14:ligatures w14:val="standardContextual"/>
                  </w:rPr>
                  <m:t>R</m:t>
                </m:r>
                <m:ctrlPr>
                  <w:rPr>
                    <w:rFonts w:ascii="Cambria Math" w:hAnsi="Cambria Math" w:eastAsia="Aptos" w:cs="Mangal"/>
                    <w:kern w:val="2"/>
                    <w14:ligatures w14:val="standardContextual"/>
                  </w:rPr>
                </m:ctrlPr>
              </m:e>
              <m:sub>
                <m:r>
                  <m:rPr/>
                  <w:rPr>
                    <w:rFonts w:ascii="Cambria Math" w:hAnsi="Cambria Math" w:eastAsia="Aptos" w:cs="Mangal"/>
                    <w:kern w:val="2"/>
                    <w14:ligatures w14:val="standardContextual"/>
                  </w:rPr>
                  <m:t>e</m:t>
                </m:r>
                <m:ctrlPr>
                  <w:rPr>
                    <w:rFonts w:ascii="Cambria Math" w:hAnsi="Cambria Math" w:eastAsia="Aptos" w:cs="Mangal"/>
                    <w:kern w:val="2"/>
                    <w14:ligatures w14:val="standardContextual"/>
                  </w:rPr>
                </m:ctrlPr>
              </m:sub>
            </m:sSub>
            <m:ctrlPr>
              <w:rPr>
                <w:rFonts w:ascii="Cambria Math" w:hAnsi="Cambria Math" w:eastAsia="Aptos" w:cs="Mangal"/>
                <w:kern w:val="2"/>
                <w14:ligatures w14:val="standardContextual"/>
              </w:rPr>
            </m:ctrlPr>
          </m:den>
        </m:f>
      </m:oMath>
      <w:r>
        <w:rPr>
          <w:rFonts w:ascii="Aptos" w:hAnsi="Aptos" w:cs="Mangal"/>
          <w:kern w:val="2"/>
          <w14:ligatures w14:val="standardContextual"/>
        </w:rPr>
        <w:t xml:space="preserve"> </w:t>
      </w:r>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(10)</w:t>
      </w:r>
    </w:p>
    <w:p w14:paraId="4B8E5545">
      <w:pPr>
        <w:widowControl/>
        <w:autoSpaceDE/>
        <w:autoSpaceDN/>
        <w:spacing w:after="160" w:line="259" w:lineRule="auto"/>
        <w:rPr>
          <w:rFonts w:ascii="Aptos" w:hAnsi="Aptos" w:eastAsia="Aptos" w:cs="Mangal"/>
          <w:kern w:val="2"/>
          <w14:ligatures w14:val="standardContextual"/>
        </w:rPr>
      </w:pPr>
    </w:p>
    <w:p w14:paraId="5C3F543A">
      <w:pPr>
        <w:widowControl/>
        <w:autoSpaceDE/>
        <w:autoSpaceDN/>
        <w:spacing w:after="160" w:line="259" w:lineRule="auto"/>
        <w:rPr>
          <w:rFonts w:ascii="Aptos" w:hAnsi="Aptos" w:eastAsia="Aptos" w:cs="Mangal"/>
          <w:kern w:val="2"/>
          <w14:ligatures w14:val="standardContextual"/>
        </w:rPr>
      </w:pPr>
    </w:p>
    <w:p w14:paraId="02552EA0">
      <w:pPr>
        <w:widowControl/>
        <w:autoSpaceDE/>
        <w:autoSpaceDN/>
        <w:spacing w:after="160" w:line="259" w:lineRule="auto"/>
        <w:rPr>
          <w:rFonts w:ascii="Aptos" w:hAnsi="Aptos" w:eastAsia="Aptos" w:cs="Mangal"/>
          <w:kern w:val="2"/>
          <w14:ligatures w14:val="standardContextual"/>
        </w:rPr>
      </w:pPr>
    </w:p>
    <w:p w14:paraId="74F0061D">
      <w:pPr>
        <w:widowControl/>
        <w:autoSpaceDE/>
        <w:autoSpaceDN/>
        <w:spacing w:after="160" w:line="259" w:lineRule="auto"/>
        <w:rPr>
          <w:rFonts w:ascii="Aptos" w:hAnsi="Aptos" w:eastAsia="Aptos" w:cs="Mangal"/>
          <w:kern w:val="2"/>
          <w14:ligatures w14:val="standardContextual"/>
        </w:rPr>
      </w:pPr>
    </w:p>
    <w:p w14:paraId="01D07957">
      <w:pPr>
        <w:widowControl/>
        <w:autoSpaceDE/>
        <w:autoSpaceDN/>
        <w:spacing w:after="160" w:line="259" w:lineRule="auto"/>
        <w:rPr>
          <w:rFonts w:ascii="Aptos" w:hAnsi="Aptos" w:eastAsia="Aptos" w:cs="Mangal"/>
          <w:kern w:val="2"/>
          <w14:ligatures w14:val="standardContextual"/>
        </w:rPr>
      </w:pPr>
    </w:p>
    <w:p w14:paraId="692BE4EB">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 xml:space="preserve">4.2.6 AUC (area under curve)  </w:t>
      </w:r>
    </w:p>
    <w:p w14:paraId="53FA0BF2">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t>AUC evaluates the ability of the model to distinguish between the relevant and irrelevant courses by calculating the correlation between real positive and false positive rates [19]. Since AUC measures the likelihood that a randomly selected positive instance will be evaluated higher than negative, a higher value indicates better classification performance. Eq. (11) is used to calculate AUC.</w:t>
      </w:r>
    </w:p>
    <w:p w14:paraId="62BDBE54">
      <w:pPr>
        <w:widowControl/>
        <w:autoSpaceDE/>
        <w:autoSpaceDN/>
        <w:spacing w:after="160" w:line="259" w:lineRule="auto"/>
        <w:jc w:val="right"/>
        <w:rPr>
          <w:rFonts w:ascii="Aptos" w:hAnsi="Aptos" w:eastAsia="Aptos" w:cs="Mangal"/>
          <w:kern w:val="2"/>
          <w14:ligatures w14:val="standardContextual"/>
        </w:rPr>
      </w:pPr>
    </w:p>
    <w:p w14:paraId="3AA9376E">
      <w:pPr>
        <w:widowControl/>
        <w:autoSpaceDE/>
        <w:autoSpaceDN/>
        <w:spacing w:after="160" w:line="259" w:lineRule="auto"/>
        <w:jc w:val="right"/>
        <w:rPr>
          <w:rFonts w:ascii="Aptos" w:hAnsi="Aptos" w:cs="Mangal"/>
          <w:kern w:val="2"/>
          <w14:ligatures w14:val="standardContextual"/>
        </w:rPr>
      </w:pPr>
      <m:oMath>
        <m:r>
          <m:rPr/>
          <w:rPr>
            <w:rFonts w:ascii="Cambria Math" w:hAnsi="Cambria Math" w:cs="Mangal"/>
            <w:kern w:val="2"/>
            <w14:ligatures w14:val="standardContextual"/>
          </w:rPr>
          <m:t>AUC=</m:t>
        </m:r>
        <m:f>
          <m:fPr>
            <m:ctrlPr>
              <w:rPr>
                <w:rFonts w:ascii="Cambria Math" w:hAnsi="Cambria Math" w:eastAsia="Aptos" w:cs="Mangal"/>
                <w:kern w:val="2"/>
                <w14:ligatures w14:val="standardContextual"/>
              </w:rPr>
            </m:ctrlPr>
          </m:fPr>
          <m:num>
            <m:r>
              <m:rPr/>
              <w:rPr>
                <w:rFonts w:ascii="Cambria Math" w:hAnsi="Cambria Math" w:eastAsia="Aptos" w:cs="Mangal"/>
                <w:kern w:val="2"/>
                <w14:ligatures w14:val="standardContextual"/>
              </w:rPr>
              <m:t>1</m:t>
            </m:r>
            <m:ctrlPr>
              <w:rPr>
                <w:rFonts w:ascii="Cambria Math" w:hAnsi="Cambria Math" w:eastAsia="Aptos" w:cs="Mangal"/>
                <w:i/>
                <w:kern w:val="2"/>
                <w14:ligatures w14:val="standardContextual"/>
              </w:rPr>
            </m:ctrlPr>
          </m:num>
          <m:den>
            <m:r>
              <m:rPr/>
              <w:rPr>
                <w:rFonts w:ascii="Cambria Math" w:hAnsi="Cambria Math" w:eastAsia="Aptos" w:cs="Mangal"/>
                <w:kern w:val="2"/>
                <w14:ligatures w14:val="standardContextual"/>
              </w:rPr>
              <m:t>2</m:t>
            </m:r>
            <m:ctrlPr>
              <w:rPr>
                <w:rFonts w:ascii="Cambria Math" w:hAnsi="Cambria Math" w:eastAsia="Aptos" w:cs="Mangal"/>
                <w:kern w:val="2"/>
                <w14:ligatures w14:val="standardContextual"/>
              </w:rPr>
            </m:ctrlPr>
          </m:den>
        </m:f>
        <m:r>
          <m:rPr/>
          <w:rPr>
            <w:rFonts w:ascii="Cambria Math" w:hAnsi="Cambria Math" w:cs="Mangal"/>
            <w:kern w:val="2"/>
            <w14:ligatures w14:val="standardContextual"/>
          </w:rPr>
          <m:t xml:space="preserve">( </m:t>
        </m:r>
        <m:f>
          <m:fPr>
            <m:ctrlPr>
              <w:rPr>
                <w:rFonts w:ascii="Cambria Math" w:hAnsi="Cambria Math" w:eastAsia="Aptos" w:cs="Mangal"/>
                <w:kern w:val="2"/>
                <w14:ligatures w14:val="standardContextual"/>
              </w:rPr>
            </m:ctrlPr>
          </m:fPr>
          <m:num>
            <m:r>
              <m:rPr/>
              <w:rPr>
                <w:rFonts w:ascii="Cambria Math" w:hAnsi="Cambria Math" w:eastAsia="Aptos" w:cs="Mangal"/>
                <w:kern w:val="2"/>
                <w14:ligatures w14:val="standardContextual"/>
              </w:rPr>
              <m:t>TP</m:t>
            </m:r>
            <m:ctrlPr>
              <w:rPr>
                <w:rFonts w:ascii="Cambria Math" w:hAnsi="Cambria Math" w:eastAsia="Aptos" w:cs="Mangal"/>
                <w:i/>
                <w:kern w:val="2"/>
                <w14:ligatures w14:val="standardContextual"/>
              </w:rPr>
            </m:ctrlPr>
          </m:num>
          <m:den>
            <m:r>
              <m:rPr/>
              <w:rPr>
                <w:rFonts w:ascii="Cambria Math" w:hAnsi="Cambria Math" w:eastAsia="Aptos" w:cs="Mangal"/>
                <w:kern w:val="2"/>
                <w14:ligatures w14:val="standardContextual"/>
              </w:rPr>
              <m:t>TP+FP</m:t>
            </m:r>
            <m:ctrlPr>
              <w:rPr>
                <w:rFonts w:ascii="Cambria Math" w:hAnsi="Cambria Math" w:eastAsia="Aptos" w:cs="Mangal"/>
                <w:kern w:val="2"/>
                <w14:ligatures w14:val="standardContextual"/>
              </w:rPr>
            </m:ctrlPr>
          </m:den>
        </m:f>
        <m:r>
          <m:rPr/>
          <w:rPr>
            <w:rFonts w:ascii="Cambria Math" w:hAnsi="Cambria Math" w:eastAsia="Aptos" w:cs="Mangal"/>
            <w:kern w:val="2"/>
            <w14:ligatures w14:val="standardContextual"/>
          </w:rPr>
          <m:t>+</m:t>
        </m:r>
        <m:f>
          <m:fPr>
            <m:ctrlPr>
              <w:rPr>
                <w:rFonts w:ascii="Cambria Math" w:hAnsi="Cambria Math" w:eastAsia="Aptos" w:cs="Mangal"/>
                <w:kern w:val="2"/>
                <w14:ligatures w14:val="standardContextual"/>
              </w:rPr>
            </m:ctrlPr>
          </m:fPr>
          <m:num>
            <m:r>
              <m:rPr/>
              <w:rPr>
                <w:rFonts w:ascii="Cambria Math" w:hAnsi="Cambria Math" w:eastAsia="Aptos" w:cs="Mangal"/>
                <w:kern w:val="2"/>
                <w14:ligatures w14:val="standardContextual"/>
              </w:rPr>
              <m:t>TN</m:t>
            </m:r>
            <m:ctrlPr>
              <w:rPr>
                <w:rFonts w:ascii="Cambria Math" w:hAnsi="Cambria Math" w:eastAsia="Aptos" w:cs="Mangal"/>
                <w:i/>
                <w:kern w:val="2"/>
                <w14:ligatures w14:val="standardContextual"/>
              </w:rPr>
            </m:ctrlPr>
          </m:num>
          <m:den>
            <m:r>
              <m:rPr/>
              <w:rPr>
                <w:rFonts w:ascii="Cambria Math" w:hAnsi="Cambria Math" w:eastAsia="Aptos" w:cs="Mangal"/>
                <w:kern w:val="2"/>
                <w14:ligatures w14:val="standardContextual"/>
              </w:rPr>
              <m:t>TP+FP</m:t>
            </m:r>
            <m:ctrlPr>
              <w:rPr>
                <w:rFonts w:ascii="Cambria Math" w:hAnsi="Cambria Math" w:eastAsia="Aptos" w:cs="Mangal"/>
                <w:kern w:val="2"/>
                <w14:ligatures w14:val="standardContextual"/>
              </w:rPr>
            </m:ctrlPr>
          </m:den>
        </m:f>
        <m:r>
          <m:rPr/>
          <w:rPr>
            <w:rFonts w:ascii="Cambria Math" w:hAnsi="Cambria Math" w:eastAsia="Aptos" w:cs="Mangal"/>
            <w:kern w:val="2"/>
            <w14:ligatures w14:val="standardContextual"/>
          </w:rPr>
          <m:t>)</m:t>
        </m:r>
      </m:oMath>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(11)</w:t>
      </w:r>
    </w:p>
    <w:p w14:paraId="392C0133">
      <w:pPr>
        <w:widowControl/>
        <w:autoSpaceDE/>
        <w:autoSpaceDN/>
        <w:spacing w:after="160" w:line="259" w:lineRule="auto"/>
        <w:jc w:val="both"/>
        <w:rPr>
          <w:rFonts w:ascii="Aptos" w:hAnsi="Aptos" w:eastAsia="Aptos" w:cs="Mangal"/>
          <w:kern w:val="2"/>
          <w14:ligatures w14:val="standardContextual"/>
        </w:rPr>
      </w:pPr>
    </w:p>
    <w:p w14:paraId="17309EAA">
      <w:pPr>
        <w:widowControl/>
        <w:autoSpaceDE/>
        <w:autoSpaceDN/>
        <w:spacing w:after="160" w:line="259" w:lineRule="auto"/>
        <w:jc w:val="both"/>
        <w:rPr>
          <w:rFonts w:ascii="Aptos" w:hAnsi="Aptos" w:eastAsia="Aptos" w:cs="Mangal"/>
          <w:kern w:val="2"/>
          <w14:ligatures w14:val="standardContextual"/>
        </w:rPr>
      </w:pPr>
    </w:p>
    <w:p w14:paraId="08C03BC0">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t xml:space="preserve">4.2.7 RMSE (root mean squared error)  </w:t>
      </w:r>
    </w:p>
    <w:p w14:paraId="51C0DE7C">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t xml:space="preserve">The RMSE system recommends the difference between the expected and the actual values [5]. Because it shows fewer prediction errors, the lower RMSE value indicates a more accurate model. Eq. (12) is used to calculate RMSE metrics, where </w:t>
      </w:r>
      <m:oMath>
        <m:sSub>
          <m:sSubPr>
            <m:ctrlPr>
              <w:rPr>
                <w:rFonts w:ascii="Cambria Math" w:hAnsi="Cambria Math" w:eastAsia="Aptos" w:cs="Mangal"/>
                <w:i/>
                <w:kern w:val="2"/>
                <w14:ligatures w14:val="standardContextual"/>
              </w:rPr>
            </m:ctrlPr>
          </m:sSubPr>
          <m:e>
            <m:r>
              <m:rPr/>
              <w:rPr>
                <w:rFonts w:ascii="Cambria Math" w:hAnsi="Cambria Math" w:eastAsia="Aptos" w:cs="Mangal"/>
                <w:kern w:val="2"/>
                <w14:ligatures w14:val="standardContextual"/>
              </w:rPr>
              <m:t>p</m:t>
            </m:r>
            <m:ctrlPr>
              <w:rPr>
                <w:rFonts w:ascii="Cambria Math" w:hAnsi="Cambria Math" w:eastAsia="Aptos" w:cs="Mangal"/>
                <w:i/>
                <w:kern w:val="2"/>
                <w14:ligatures w14:val="standardContextual"/>
              </w:rPr>
            </m:ctrlPr>
          </m:e>
          <m:sub>
            <m:r>
              <m:rPr/>
              <w:rPr>
                <w:rFonts w:ascii="Cambria Math" w:hAnsi="Cambria Math" w:eastAsia="Aptos" w:cs="Mangal"/>
                <w:kern w:val="2"/>
                <w14:ligatures w14:val="standardContextual"/>
              </w:rPr>
              <m:t>v</m:t>
            </m:r>
            <m:ctrlPr>
              <w:rPr>
                <w:rFonts w:ascii="Cambria Math" w:hAnsi="Cambria Math" w:eastAsia="Aptos" w:cs="Mangal"/>
                <w:i/>
                <w:kern w:val="2"/>
                <w14:ligatures w14:val="standardContextual"/>
              </w:rPr>
            </m:ctrlPr>
          </m:sub>
        </m:sSub>
        <m:d>
          <m:dPr>
            <m:ctrlPr>
              <w:rPr>
                <w:rFonts w:ascii="Cambria Math" w:hAnsi="Cambria Math" w:eastAsia="Aptos" w:cs="Mangal"/>
                <w:i/>
                <w:kern w:val="2"/>
                <w14:ligatures w14:val="standardContextual"/>
              </w:rPr>
            </m:ctrlPr>
          </m:dPr>
          <m:e>
            <m:r>
              <m:rPr/>
              <w:rPr>
                <w:rFonts w:ascii="Cambria Math" w:hAnsi="Cambria Math" w:eastAsia="Aptos" w:cs="Mangal"/>
                <w:kern w:val="2"/>
                <w14:ligatures w14:val="standardContextual"/>
              </w:rPr>
              <m:t>i</m:t>
            </m:r>
            <m:ctrlPr>
              <w:rPr>
                <w:rFonts w:ascii="Cambria Math" w:hAnsi="Cambria Math" w:eastAsia="Aptos" w:cs="Mangal"/>
                <w:i/>
                <w:kern w:val="2"/>
                <w14:ligatures w14:val="standardContextual"/>
              </w:rPr>
            </m:ctrlPr>
          </m:e>
        </m:d>
      </m:oMath>
      <w:r>
        <w:rPr>
          <w:rFonts w:ascii="Aptos" w:hAnsi="Aptos" w:eastAsia="Aptos" w:cs="Mangal"/>
          <w:kern w:val="2"/>
          <w14:ligatures w14:val="standardContextual"/>
        </w:rPr>
        <w:t xml:space="preserve"> is predicted for the </w:t>
      </w:r>
      <m:oMath>
        <m:sSup>
          <m:sSupPr>
            <m:ctrlPr>
              <w:rPr>
                <w:rFonts w:ascii="Cambria Math" w:hAnsi="Cambria Math" w:eastAsia="Aptos" w:cs="Mangal"/>
                <w:i/>
                <w:kern w:val="2"/>
                <w14:ligatures w14:val="standardContextual"/>
              </w:rPr>
            </m:ctrlPr>
          </m:sSupPr>
          <m:e>
            <m:r>
              <m:rPr/>
              <w:rPr>
                <w:rFonts w:ascii="Cambria Math" w:hAnsi="Cambria Math" w:eastAsia="Aptos" w:cs="Mangal"/>
                <w:kern w:val="2"/>
                <w14:ligatures w14:val="standardContextual"/>
              </w:rPr>
              <m:t>i</m:t>
            </m:r>
            <m:ctrlPr>
              <w:rPr>
                <w:rFonts w:ascii="Cambria Math" w:hAnsi="Cambria Math" w:eastAsia="Aptos" w:cs="Mangal"/>
                <w:i/>
                <w:kern w:val="2"/>
                <w14:ligatures w14:val="standardContextual"/>
              </w:rPr>
            </m:ctrlPr>
          </m:e>
          <m:sup>
            <m:r>
              <m:rPr/>
              <w:rPr>
                <w:rFonts w:ascii="Cambria Math" w:hAnsi="Cambria Math" w:eastAsia="Aptos" w:cs="Mangal"/>
                <w:kern w:val="2"/>
                <w14:ligatures w14:val="standardContextual"/>
              </w:rPr>
              <m:t>tℎ</m:t>
            </m:r>
            <m:ctrlPr>
              <w:rPr>
                <w:rFonts w:ascii="Cambria Math" w:hAnsi="Cambria Math" w:eastAsia="Aptos" w:cs="Mangal"/>
                <w:i/>
                <w:kern w:val="2"/>
                <w14:ligatures w14:val="standardContextual"/>
              </w:rPr>
            </m:ctrlPr>
          </m:sup>
        </m:sSup>
      </m:oMath>
      <w:r>
        <w:rPr>
          <w:rFonts w:ascii="Aptos" w:hAnsi="Aptos" w:eastAsia="Aptos" w:cs="Mangal"/>
          <w:kern w:val="2"/>
          <w14:ligatures w14:val="standardContextual"/>
        </w:rPr>
        <w:t xml:space="preserve"> observation in the data file, </w:t>
      </w:r>
      <m:oMath>
        <m:sSub>
          <m:sSubPr>
            <m:ctrlPr>
              <w:rPr>
                <w:rFonts w:ascii="Cambria Math" w:hAnsi="Cambria Math" w:eastAsia="Aptos" w:cs="Mangal"/>
                <w:i/>
                <w:kern w:val="2"/>
                <w14:ligatures w14:val="standardContextual"/>
              </w:rPr>
            </m:ctrlPr>
          </m:sSubPr>
          <m:e>
            <m:r>
              <m:rPr/>
              <w:rPr>
                <w:rFonts w:ascii="Cambria Math" w:hAnsi="Cambria Math" w:eastAsia="Aptos" w:cs="Mangal"/>
                <w:kern w:val="2"/>
                <w14:ligatures w14:val="standardContextual"/>
              </w:rPr>
              <m:t>O</m:t>
            </m:r>
            <m:ctrlPr>
              <w:rPr>
                <w:rFonts w:ascii="Cambria Math" w:hAnsi="Cambria Math" w:eastAsia="Aptos" w:cs="Mangal"/>
                <w:i/>
                <w:kern w:val="2"/>
                <w14:ligatures w14:val="standardContextual"/>
              </w:rPr>
            </m:ctrlPr>
          </m:e>
          <m:sub>
            <m:r>
              <m:rPr/>
              <w:rPr>
                <w:rFonts w:ascii="Cambria Math" w:hAnsi="Cambria Math" w:eastAsia="Aptos" w:cs="Mangal"/>
                <w:kern w:val="2"/>
                <w14:ligatures w14:val="standardContextual"/>
              </w:rPr>
              <m:t>v</m:t>
            </m:r>
            <m:ctrlPr>
              <w:rPr>
                <w:rFonts w:ascii="Cambria Math" w:hAnsi="Cambria Math" w:eastAsia="Aptos" w:cs="Mangal"/>
                <w:i/>
                <w:kern w:val="2"/>
                <w14:ligatures w14:val="standardContextual"/>
              </w:rPr>
            </m:ctrlPr>
          </m:sub>
        </m:sSub>
        <m:d>
          <m:dPr>
            <m:ctrlPr>
              <w:rPr>
                <w:rFonts w:ascii="Cambria Math" w:hAnsi="Cambria Math" w:eastAsia="Aptos" w:cs="Mangal"/>
                <w:i/>
                <w:kern w:val="2"/>
                <w14:ligatures w14:val="standardContextual"/>
              </w:rPr>
            </m:ctrlPr>
          </m:dPr>
          <m:e>
            <m:r>
              <m:rPr/>
              <w:rPr>
                <w:rFonts w:ascii="Cambria Math" w:hAnsi="Cambria Math" w:eastAsia="Aptos" w:cs="Mangal"/>
                <w:kern w:val="2"/>
                <w14:ligatures w14:val="standardContextual"/>
              </w:rPr>
              <m:t>i</m:t>
            </m:r>
            <m:ctrlPr>
              <w:rPr>
                <w:rFonts w:ascii="Cambria Math" w:hAnsi="Cambria Math" w:eastAsia="Aptos" w:cs="Mangal"/>
                <w:i/>
                <w:kern w:val="2"/>
                <w14:ligatures w14:val="standardContextual"/>
              </w:rPr>
            </m:ctrlPr>
          </m:e>
        </m:d>
      </m:oMath>
      <w:r>
        <w:rPr>
          <w:rFonts w:ascii="Aptos" w:hAnsi="Aptos" w:eastAsia="Aptos" w:cs="Mangal"/>
          <w:kern w:val="2"/>
          <w14:ligatures w14:val="standardContextual"/>
        </w:rPr>
        <w:t xml:space="preserve"> is an observed value for </w:t>
      </w:r>
      <m:oMath>
        <m:sSup>
          <m:sSupPr>
            <m:ctrlPr>
              <w:rPr>
                <w:rFonts w:ascii="Cambria Math" w:hAnsi="Cambria Math" w:eastAsia="Aptos" w:cs="Mangal"/>
                <w:i/>
                <w:kern w:val="2"/>
                <w14:ligatures w14:val="standardContextual"/>
              </w:rPr>
            </m:ctrlPr>
          </m:sSupPr>
          <m:e>
            <m:r>
              <m:rPr/>
              <w:rPr>
                <w:rFonts w:ascii="Cambria Math" w:hAnsi="Cambria Math" w:eastAsia="Aptos" w:cs="Mangal"/>
                <w:kern w:val="2"/>
                <w14:ligatures w14:val="standardContextual"/>
              </w:rPr>
              <m:t>i</m:t>
            </m:r>
            <m:ctrlPr>
              <w:rPr>
                <w:rFonts w:ascii="Cambria Math" w:hAnsi="Cambria Math" w:eastAsia="Aptos" w:cs="Mangal"/>
                <w:i/>
                <w:kern w:val="2"/>
                <w14:ligatures w14:val="standardContextual"/>
              </w:rPr>
            </m:ctrlPr>
          </m:e>
          <m:sup>
            <m:r>
              <m:rPr/>
              <w:rPr>
                <w:rFonts w:ascii="Cambria Math" w:hAnsi="Cambria Math" w:eastAsia="Aptos" w:cs="Mangal"/>
                <w:kern w:val="2"/>
                <w14:ligatures w14:val="standardContextual"/>
              </w:rPr>
              <m:t>tℎ</m:t>
            </m:r>
            <m:ctrlPr>
              <w:rPr>
                <w:rFonts w:ascii="Cambria Math" w:hAnsi="Cambria Math" w:eastAsia="Aptos" w:cs="Mangal"/>
                <w:i/>
                <w:kern w:val="2"/>
                <w14:ligatures w14:val="standardContextual"/>
              </w:rPr>
            </m:ctrlPr>
          </m:sup>
        </m:sSup>
      </m:oMath>
      <w:r>
        <w:rPr>
          <w:rFonts w:ascii="Aptos" w:hAnsi="Aptos" w:eastAsia="Aptos" w:cs="Mangal"/>
          <w:kern w:val="2"/>
          <w14:ligatures w14:val="standardContextual"/>
        </w:rPr>
        <w:t xml:space="preserve"> observation in the data file, and N is the size of the sample.</w:t>
      </w:r>
    </w:p>
    <w:p w14:paraId="18E4CAF9">
      <w:pPr>
        <w:widowControl/>
        <w:autoSpaceDE/>
        <w:autoSpaceDN/>
        <w:spacing w:after="160" w:line="259" w:lineRule="auto"/>
        <w:jc w:val="right"/>
        <w:rPr>
          <w:rFonts w:ascii="Aptos" w:hAnsi="Aptos" w:eastAsia="Aptos" w:cs="Mangal"/>
          <w:kern w:val="2"/>
          <w14:ligatures w14:val="standardContextual"/>
        </w:rPr>
      </w:pPr>
    </w:p>
    <w:p w14:paraId="6F241B8D">
      <w:pPr>
        <w:widowControl/>
        <w:autoSpaceDE/>
        <w:autoSpaceDN/>
        <w:spacing w:after="160" w:line="259" w:lineRule="auto"/>
        <w:jc w:val="right"/>
        <w:rPr>
          <w:rFonts w:ascii="Aptos" w:hAnsi="Aptos" w:cs="Mangal"/>
          <w:kern w:val="2"/>
          <w14:ligatures w14:val="standardContextual"/>
        </w:rPr>
      </w:pPr>
      <m:oMath>
        <m:r>
          <m:rPr/>
          <w:rPr>
            <w:rFonts w:ascii="Cambria Math" w:hAnsi="Cambria Math" w:cs="Mangal"/>
            <w:kern w:val="2"/>
            <w14:ligatures w14:val="standardContextual"/>
          </w:rPr>
          <m:t xml:space="preserve">RMSE= </m:t>
        </m:r>
        <m:rad>
          <m:radPr>
            <m:degHide m:val="1"/>
            <m:ctrlPr>
              <w:rPr>
                <w:rFonts w:ascii="Cambria Math" w:hAnsi="Cambria Math" w:eastAsia="Aptos" w:cs="Mangal"/>
                <w:i/>
                <w:kern w:val="2"/>
                <w14:ligatures w14:val="standardContextual"/>
              </w:rPr>
            </m:ctrlPr>
          </m:radPr>
          <m:deg>
            <m:ctrlPr>
              <w:rPr>
                <w:rFonts w:ascii="Cambria Math" w:hAnsi="Cambria Math" w:eastAsia="Aptos" w:cs="Mangal"/>
                <w:i/>
                <w:kern w:val="2"/>
                <w14:ligatures w14:val="standardContextual"/>
              </w:rPr>
            </m:ctrlPr>
          </m:deg>
          <m:e>
            <m:f>
              <m:fPr>
                <m:ctrlPr>
                  <w:rPr>
                    <w:rFonts w:ascii="Cambria Math" w:hAnsi="Cambria Math" w:eastAsia="Aptos" w:cs="Mangal"/>
                    <w:i/>
                    <w:kern w:val="2"/>
                    <w14:ligatures w14:val="standardContextual"/>
                  </w:rPr>
                </m:ctrlPr>
              </m:fPr>
              <m:num>
                <m:r>
                  <m:rPr/>
                  <w:rPr>
                    <w:rFonts w:ascii="Cambria Math" w:hAnsi="Cambria Math" w:eastAsia="Aptos" w:cs="Mangal"/>
                    <w:kern w:val="2"/>
                    <w14:ligatures w14:val="standardContextual"/>
                  </w:rPr>
                  <m:t>1</m:t>
                </m:r>
                <m:ctrlPr>
                  <w:rPr>
                    <w:rFonts w:ascii="Cambria Math" w:hAnsi="Cambria Math" w:eastAsia="Aptos" w:cs="Mangal"/>
                    <w:i/>
                    <w:kern w:val="2"/>
                    <w14:ligatures w14:val="standardContextual"/>
                  </w:rPr>
                </m:ctrlPr>
              </m:num>
              <m:den>
                <m:r>
                  <m:rPr/>
                  <w:rPr>
                    <w:rFonts w:ascii="Cambria Math" w:hAnsi="Cambria Math" w:eastAsia="Aptos" w:cs="Mangal"/>
                    <w:kern w:val="2"/>
                    <w14:ligatures w14:val="standardContextual"/>
                  </w:rPr>
                  <m:t>N</m:t>
                </m:r>
                <m:ctrlPr>
                  <w:rPr>
                    <w:rFonts w:ascii="Cambria Math" w:hAnsi="Cambria Math" w:eastAsia="Aptos" w:cs="Mangal"/>
                    <w:i/>
                    <w:kern w:val="2"/>
                    <w14:ligatures w14:val="standardContextual"/>
                  </w:rPr>
                </m:ctrlPr>
              </m:den>
            </m:f>
            <m:nary>
              <m:naryPr>
                <m:chr m:val="∑"/>
                <m:limLoc m:val="undOvr"/>
                <m:ctrlPr>
                  <w:rPr>
                    <w:rFonts w:ascii="Cambria Math" w:hAnsi="Cambria Math" w:eastAsia="Aptos" w:cs="Mangal"/>
                    <w:i/>
                    <w:kern w:val="2"/>
                    <w14:ligatures w14:val="standardContextual"/>
                  </w:rPr>
                </m:ctrlPr>
              </m:naryPr>
              <m:sub>
                <m:r>
                  <m:rPr/>
                  <w:rPr>
                    <w:rFonts w:ascii="Cambria Math" w:hAnsi="Cambria Math" w:eastAsia="Aptos" w:cs="Mangal"/>
                    <w:kern w:val="2"/>
                    <w14:ligatures w14:val="standardContextual"/>
                  </w:rPr>
                  <m:t>i=1</m:t>
                </m:r>
                <m:ctrlPr>
                  <w:rPr>
                    <w:rFonts w:ascii="Cambria Math" w:hAnsi="Cambria Math" w:eastAsia="Aptos" w:cs="Mangal"/>
                    <w:i/>
                    <w:kern w:val="2"/>
                    <w14:ligatures w14:val="standardContextual"/>
                  </w:rPr>
                </m:ctrlPr>
              </m:sub>
              <m:sup>
                <m:r>
                  <m:rPr/>
                  <w:rPr>
                    <w:rFonts w:ascii="Cambria Math" w:hAnsi="Cambria Math" w:eastAsia="Aptos" w:cs="Mangal"/>
                    <w:kern w:val="2"/>
                    <w14:ligatures w14:val="standardContextual"/>
                  </w:rPr>
                  <m:t>N</m:t>
                </m:r>
                <m:ctrlPr>
                  <w:rPr>
                    <w:rFonts w:ascii="Cambria Math" w:hAnsi="Cambria Math" w:eastAsia="Aptos" w:cs="Mangal"/>
                    <w:i/>
                    <w:kern w:val="2"/>
                    <w14:ligatures w14:val="standardContextual"/>
                  </w:rPr>
                </m:ctrlPr>
              </m:sup>
              <m:e>
                <m:r>
                  <m:rPr/>
                  <w:rPr>
                    <w:rFonts w:ascii="Cambria Math" w:hAnsi="Cambria Math" w:eastAsia="Aptos" w:cs="Mangal"/>
                    <w:kern w:val="2"/>
                    <w14:ligatures w14:val="standardContextual"/>
                  </w:rPr>
                  <m:t>(</m:t>
                </m:r>
                <m:sSub>
                  <m:sSubPr>
                    <m:ctrlPr>
                      <w:rPr>
                        <w:rFonts w:ascii="Cambria Math" w:hAnsi="Cambria Math" w:eastAsia="Aptos" w:cs="Mangal"/>
                        <w:i/>
                        <w:kern w:val="2"/>
                        <w14:ligatures w14:val="standardContextual"/>
                      </w:rPr>
                    </m:ctrlPr>
                  </m:sSubPr>
                  <m:e>
                    <m:r>
                      <m:rPr/>
                      <w:rPr>
                        <w:rFonts w:ascii="Cambria Math" w:hAnsi="Cambria Math" w:eastAsia="Aptos" w:cs="Mangal"/>
                        <w:kern w:val="2"/>
                        <w14:ligatures w14:val="standardContextual"/>
                      </w:rPr>
                      <m:t>p</m:t>
                    </m:r>
                    <m:ctrlPr>
                      <w:rPr>
                        <w:rFonts w:ascii="Cambria Math" w:hAnsi="Cambria Math" w:eastAsia="Aptos" w:cs="Mangal"/>
                        <w:i/>
                        <w:kern w:val="2"/>
                        <w14:ligatures w14:val="standardContextual"/>
                      </w:rPr>
                    </m:ctrlPr>
                  </m:e>
                  <m:sub>
                    <m:r>
                      <m:rPr/>
                      <w:rPr>
                        <w:rFonts w:ascii="Cambria Math" w:hAnsi="Cambria Math" w:eastAsia="Aptos" w:cs="Mangal"/>
                        <w:kern w:val="2"/>
                        <w14:ligatures w14:val="standardContextual"/>
                      </w:rPr>
                      <m:t>v</m:t>
                    </m:r>
                    <m:ctrlPr>
                      <w:rPr>
                        <w:rFonts w:ascii="Cambria Math" w:hAnsi="Cambria Math" w:eastAsia="Aptos" w:cs="Mangal"/>
                        <w:i/>
                        <w:kern w:val="2"/>
                        <w14:ligatures w14:val="standardContextual"/>
                      </w:rPr>
                    </m:ctrlPr>
                  </m:sub>
                </m:sSub>
                <m:d>
                  <m:dPr>
                    <m:ctrlPr>
                      <w:rPr>
                        <w:rFonts w:ascii="Cambria Math" w:hAnsi="Cambria Math" w:eastAsia="Aptos" w:cs="Mangal"/>
                        <w:i/>
                        <w:kern w:val="2"/>
                        <w14:ligatures w14:val="standardContextual"/>
                      </w:rPr>
                    </m:ctrlPr>
                  </m:dPr>
                  <m:e>
                    <m:r>
                      <m:rPr/>
                      <w:rPr>
                        <w:rFonts w:ascii="Cambria Math" w:hAnsi="Cambria Math" w:eastAsia="Aptos" w:cs="Mangal"/>
                        <w:kern w:val="2"/>
                        <w14:ligatures w14:val="standardContextual"/>
                      </w:rPr>
                      <m:t>i</m:t>
                    </m:r>
                    <m:ctrlPr>
                      <w:rPr>
                        <w:rFonts w:ascii="Cambria Math" w:hAnsi="Cambria Math" w:eastAsia="Aptos" w:cs="Mangal"/>
                        <w:i/>
                        <w:kern w:val="2"/>
                        <w14:ligatures w14:val="standardContextual"/>
                      </w:rPr>
                    </m:ctrlPr>
                  </m:e>
                </m:d>
                <m:r>
                  <m:rPr/>
                  <w:rPr>
                    <w:rFonts w:ascii="Cambria Math" w:hAnsi="Cambria Math" w:eastAsia="Aptos" w:cs="Mangal"/>
                    <w:kern w:val="2"/>
                    <w14:ligatures w14:val="standardContextual"/>
                  </w:rPr>
                  <m:t>−</m:t>
                </m:r>
                <m:sSub>
                  <m:sSubPr>
                    <m:ctrlPr>
                      <w:rPr>
                        <w:rFonts w:ascii="Cambria Math" w:hAnsi="Cambria Math" w:eastAsia="Aptos" w:cs="Mangal"/>
                        <w:i/>
                        <w:kern w:val="2"/>
                        <w14:ligatures w14:val="standardContextual"/>
                      </w:rPr>
                    </m:ctrlPr>
                  </m:sSubPr>
                  <m:e>
                    <m:r>
                      <m:rPr/>
                      <w:rPr>
                        <w:rFonts w:ascii="Cambria Math" w:hAnsi="Cambria Math" w:eastAsia="Aptos" w:cs="Mangal"/>
                        <w:kern w:val="2"/>
                        <w14:ligatures w14:val="standardContextual"/>
                      </w:rPr>
                      <m:t>O</m:t>
                    </m:r>
                    <m:ctrlPr>
                      <w:rPr>
                        <w:rFonts w:ascii="Cambria Math" w:hAnsi="Cambria Math" w:eastAsia="Aptos" w:cs="Mangal"/>
                        <w:i/>
                        <w:kern w:val="2"/>
                        <w14:ligatures w14:val="standardContextual"/>
                      </w:rPr>
                    </m:ctrlPr>
                  </m:e>
                  <m:sub>
                    <m:r>
                      <m:rPr/>
                      <w:rPr>
                        <w:rFonts w:ascii="Cambria Math" w:hAnsi="Cambria Math" w:eastAsia="Aptos" w:cs="Mangal"/>
                        <w:kern w:val="2"/>
                        <w14:ligatures w14:val="standardContextual"/>
                      </w:rPr>
                      <m:t>v</m:t>
                    </m:r>
                    <m:ctrlPr>
                      <w:rPr>
                        <w:rFonts w:ascii="Cambria Math" w:hAnsi="Cambria Math" w:eastAsia="Aptos" w:cs="Mangal"/>
                        <w:i/>
                        <w:kern w:val="2"/>
                        <w14:ligatures w14:val="standardContextual"/>
                      </w:rPr>
                    </m:ctrlPr>
                  </m:sub>
                </m:sSub>
                <m:ctrlPr>
                  <w:rPr>
                    <w:rFonts w:ascii="Cambria Math" w:hAnsi="Cambria Math" w:eastAsia="Aptos" w:cs="Mangal"/>
                    <w:i/>
                    <w:kern w:val="2"/>
                    <w14:ligatures w14:val="standardContextual"/>
                  </w:rPr>
                </m:ctrlPr>
              </m:e>
            </m:nary>
            <m:r>
              <m:rPr/>
              <w:rPr>
                <w:rFonts w:ascii="Cambria Math" w:hAnsi="Cambria Math" w:eastAsia="Aptos" w:cs="Mangal"/>
                <w:kern w:val="2"/>
                <w14:ligatures w14:val="standardContextual"/>
              </w:rPr>
              <m:t>(i))</m:t>
            </m:r>
            <m:ctrlPr>
              <w:rPr>
                <w:rFonts w:ascii="Cambria Math" w:hAnsi="Cambria Math" w:eastAsia="Aptos" w:cs="Mangal"/>
                <w:i/>
                <w:kern w:val="2"/>
                <w14:ligatures w14:val="standardContextual"/>
              </w:rPr>
            </m:ctrlPr>
          </m:e>
        </m:rad>
      </m:oMath>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(12)</w:t>
      </w:r>
    </w:p>
    <w:p w14:paraId="1B429A0E">
      <w:pPr>
        <w:widowControl/>
        <w:autoSpaceDE/>
        <w:autoSpaceDN/>
        <w:spacing w:after="160" w:line="259" w:lineRule="auto"/>
        <w:jc w:val="both"/>
        <w:rPr>
          <w:rFonts w:ascii="Aptos" w:hAnsi="Aptos" w:eastAsia="Aptos" w:cs="Mangal"/>
          <w:kern w:val="2"/>
          <w14:ligatures w14:val="standardContextual"/>
        </w:rPr>
      </w:pPr>
    </w:p>
    <w:p w14:paraId="5741EEA0">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t xml:space="preserve">4.2.8 MAE (mean absolute error)  </w:t>
      </w:r>
    </w:p>
    <w:p w14:paraId="176C5A73">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t>The difference between the expected levels (</w:t>
      </w:r>
      <m:oMath>
        <m:sSub>
          <m:sSubPr>
            <m:ctrlPr>
              <w:rPr>
                <w:rFonts w:ascii="Cambria Math" w:hAnsi="Cambria Math" w:eastAsia="Aptos" w:cs="Mangal"/>
                <w:i/>
                <w:kern w:val="2"/>
                <w14:ligatures w14:val="standardContextual"/>
              </w:rPr>
            </m:ctrlPr>
          </m:sSubPr>
          <m:e>
            <m:r>
              <m:rPr/>
              <w:rPr>
                <w:rFonts w:ascii="Cambria Math" w:hAnsi="Cambria Math" w:eastAsia="Aptos" w:cs="Mangal"/>
                <w:kern w:val="2"/>
                <w14:ligatures w14:val="standardContextual"/>
              </w:rPr>
              <m:t>E</m:t>
            </m:r>
            <m:ctrlPr>
              <w:rPr>
                <w:rFonts w:ascii="Cambria Math" w:hAnsi="Cambria Math" w:eastAsia="Aptos" w:cs="Mangal"/>
                <w:i/>
                <w:kern w:val="2"/>
                <w14:ligatures w14:val="standardContextual"/>
              </w:rPr>
            </m:ctrlPr>
          </m:e>
          <m:sub>
            <m:r>
              <m:rPr/>
              <w:rPr>
                <w:rFonts w:ascii="Cambria Math" w:hAnsi="Cambria Math" w:eastAsia="Aptos" w:cs="Mangal"/>
                <w:kern w:val="2"/>
                <w14:ligatures w14:val="standardContextual"/>
              </w:rPr>
              <m:t>o</m:t>
            </m:r>
            <m:ctrlPr>
              <w:rPr>
                <w:rFonts w:ascii="Cambria Math" w:hAnsi="Cambria Math" w:eastAsia="Aptos" w:cs="Mangal"/>
                <w:i/>
                <w:kern w:val="2"/>
                <w14:ligatures w14:val="standardContextual"/>
              </w:rPr>
            </m:ctrlPr>
          </m:sub>
        </m:sSub>
      </m:oMath>
      <w:r>
        <w:rPr>
          <w:rFonts w:ascii="Aptos" w:hAnsi="Aptos" w:eastAsia="Aptos" w:cs="Mangal"/>
          <w:kern w:val="2"/>
          <w14:ligatures w14:val="standardContextual"/>
        </w:rPr>
        <w:t>) and the actual outputs (</w:t>
      </w:r>
      <m:oMath>
        <m:sSub>
          <m:sSubPr>
            <m:ctrlPr>
              <w:rPr>
                <w:rFonts w:ascii="Cambria Math" w:hAnsi="Cambria Math" w:eastAsia="Aptos" w:cs="Mangal"/>
                <w:i/>
                <w:kern w:val="2"/>
                <w14:ligatures w14:val="standardContextual"/>
              </w:rPr>
            </m:ctrlPr>
          </m:sSubPr>
          <m:e>
            <m:r>
              <m:rPr/>
              <w:rPr>
                <w:rFonts w:ascii="Cambria Math" w:hAnsi="Cambria Math" w:eastAsia="Aptos" w:cs="Mangal"/>
                <w:kern w:val="2"/>
                <w14:ligatures w14:val="standardContextual"/>
              </w:rPr>
              <m:t>A</m:t>
            </m:r>
            <m:ctrlPr>
              <w:rPr>
                <w:rFonts w:ascii="Cambria Math" w:hAnsi="Cambria Math" w:eastAsia="Aptos" w:cs="Mangal"/>
                <w:i/>
                <w:kern w:val="2"/>
                <w14:ligatures w14:val="standardContextual"/>
              </w:rPr>
            </m:ctrlPr>
          </m:e>
          <m:sub>
            <m:r>
              <m:rPr/>
              <w:rPr>
                <w:rFonts w:ascii="Cambria Math" w:hAnsi="Cambria Math" w:eastAsia="Aptos" w:cs="Mangal"/>
                <w:kern w:val="2"/>
                <w14:ligatures w14:val="standardContextual"/>
              </w:rPr>
              <m:t>o</m:t>
            </m:r>
            <m:ctrlPr>
              <w:rPr>
                <w:rFonts w:ascii="Cambria Math" w:hAnsi="Cambria Math" w:eastAsia="Aptos" w:cs="Mangal"/>
                <w:i/>
                <w:kern w:val="2"/>
                <w14:ligatures w14:val="standardContextual"/>
              </w:rPr>
            </m:ctrlPr>
          </m:sub>
        </m:sSub>
      </m:oMath>
      <w:r>
        <w:rPr>
          <w:rFonts w:ascii="Aptos" w:hAnsi="Aptos" w:eastAsia="Aptos" w:cs="Mangal"/>
          <w:kern w:val="2"/>
          <w14:ligatures w14:val="standardContextual"/>
        </w:rPr>
        <w:t>) is measured by MAE while considering the total number of test cases (</w:t>
      </w:r>
      <m:oMath>
        <m:sSub>
          <m:sSubPr>
            <m:ctrlPr>
              <w:rPr>
                <w:rFonts w:ascii="Cambria Math" w:hAnsi="Cambria Math" w:eastAsia="Aptos" w:cs="Mangal"/>
                <w:i/>
                <w:kern w:val="2"/>
                <w14:ligatures w14:val="standardContextual"/>
              </w:rPr>
            </m:ctrlPr>
          </m:sSubPr>
          <m:e>
            <m:r>
              <m:rPr/>
              <w:rPr>
                <w:rFonts w:ascii="Cambria Math" w:hAnsi="Cambria Math" w:eastAsia="Aptos" w:cs="Mangal"/>
                <w:kern w:val="2"/>
                <w14:ligatures w14:val="standardContextual"/>
              </w:rPr>
              <m:t>T</m:t>
            </m:r>
            <m:ctrlPr>
              <w:rPr>
                <w:rFonts w:ascii="Cambria Math" w:hAnsi="Cambria Math" w:eastAsia="Aptos" w:cs="Mangal"/>
                <w:i/>
                <w:kern w:val="2"/>
                <w14:ligatures w14:val="standardContextual"/>
              </w:rPr>
            </m:ctrlPr>
          </m:e>
          <m:sub>
            <m:r>
              <m:rPr/>
              <w:rPr>
                <w:rFonts w:ascii="Cambria Math" w:hAnsi="Cambria Math" w:eastAsia="Aptos" w:cs="Mangal"/>
                <w:kern w:val="2"/>
                <w14:ligatures w14:val="standardContextual"/>
              </w:rPr>
              <m:t>c</m:t>
            </m:r>
            <m:ctrlPr>
              <w:rPr>
                <w:rFonts w:ascii="Cambria Math" w:hAnsi="Cambria Math" w:eastAsia="Aptos" w:cs="Mangal"/>
                <w:i/>
                <w:kern w:val="2"/>
                <w14:ligatures w14:val="standardContextual"/>
              </w:rPr>
            </m:ctrlPr>
          </m:sub>
        </m:sSub>
      </m:oMath>
      <w:r>
        <w:rPr>
          <w:rFonts w:ascii="Aptos" w:hAnsi="Aptos" w:eastAsia="Aptos" w:cs="Mangal"/>
          <w:kern w:val="2"/>
          <w14:ligatures w14:val="standardContextual"/>
        </w:rPr>
        <w:t>). It measures exactly how the model can estimate user preferences. More accurate recommendations of the course are marked with a lower MAE number. Eq. (13) represents a MAE calculation.</w:t>
      </w:r>
    </w:p>
    <w:p w14:paraId="16B16F8C">
      <w:pPr>
        <w:widowControl/>
        <w:autoSpaceDE/>
        <w:autoSpaceDN/>
        <w:spacing w:after="160" w:line="259" w:lineRule="auto"/>
        <w:jc w:val="right"/>
        <w:rPr>
          <w:rFonts w:ascii="Aptos" w:hAnsi="Aptos" w:eastAsia="Aptos" w:cs="Mangal"/>
          <w:kern w:val="2"/>
          <w14:ligatures w14:val="standardContextual"/>
        </w:rPr>
      </w:pPr>
    </w:p>
    <w:p w14:paraId="32D6BDF4">
      <w:pPr>
        <w:widowControl/>
        <w:autoSpaceDE/>
        <w:autoSpaceDN/>
        <w:spacing w:after="160" w:line="259" w:lineRule="auto"/>
        <w:jc w:val="right"/>
        <w:rPr>
          <w:rFonts w:ascii="Aptos" w:hAnsi="Aptos" w:eastAsia="Aptos" w:cs="Mangal"/>
          <w:kern w:val="2"/>
          <w14:ligatures w14:val="standardContextual"/>
        </w:rPr>
      </w:pPr>
      <m:oMath>
        <m:r>
          <m:rPr/>
          <w:rPr>
            <w:rFonts w:ascii="Cambria Math" w:hAnsi="Cambria Math" w:eastAsia="Aptos" w:cs="Mangal"/>
            <w:kern w:val="2"/>
            <w14:ligatures w14:val="standardContextual"/>
          </w:rPr>
          <m:t>MAE=(</m:t>
        </m:r>
        <m:f>
          <m:fPr>
            <m:ctrlPr>
              <w:rPr>
                <w:rFonts w:ascii="Cambria Math" w:hAnsi="Cambria Math" w:eastAsia="Aptos" w:cs="Mangal"/>
                <w:i/>
                <w:kern w:val="2"/>
                <w14:ligatures w14:val="standardContextual"/>
              </w:rPr>
            </m:ctrlPr>
          </m:fPr>
          <m:num>
            <m:r>
              <m:rPr/>
              <w:rPr>
                <w:rFonts w:ascii="Cambria Math" w:hAnsi="Cambria Math" w:eastAsia="Aptos" w:cs="Mangal"/>
                <w:kern w:val="2"/>
                <w14:ligatures w14:val="standardContextual"/>
              </w:rPr>
              <m:t>1</m:t>
            </m:r>
            <m:ctrlPr>
              <w:rPr>
                <w:rFonts w:ascii="Cambria Math" w:hAnsi="Cambria Math" w:eastAsia="Aptos" w:cs="Mangal"/>
                <w:i/>
                <w:kern w:val="2"/>
                <w14:ligatures w14:val="standardContextual"/>
              </w:rPr>
            </m:ctrlPr>
          </m:num>
          <m:den>
            <m:sSub>
              <m:sSubPr>
                <m:ctrlPr>
                  <w:rPr>
                    <w:rFonts w:ascii="Cambria Math" w:hAnsi="Cambria Math" w:eastAsia="Aptos" w:cs="Mangal"/>
                    <w:i/>
                    <w:kern w:val="2"/>
                    <w14:ligatures w14:val="standardContextual"/>
                  </w:rPr>
                </m:ctrlPr>
              </m:sSubPr>
              <m:e>
                <m:r>
                  <m:rPr/>
                  <w:rPr>
                    <w:rFonts w:ascii="Cambria Math" w:hAnsi="Cambria Math" w:eastAsia="Aptos" w:cs="Mangal"/>
                    <w:kern w:val="2"/>
                    <w14:ligatures w14:val="standardContextual"/>
                  </w:rPr>
                  <m:t>T</m:t>
                </m:r>
                <m:ctrlPr>
                  <w:rPr>
                    <w:rFonts w:ascii="Cambria Math" w:hAnsi="Cambria Math" w:eastAsia="Aptos" w:cs="Mangal"/>
                    <w:i/>
                    <w:kern w:val="2"/>
                    <w14:ligatures w14:val="standardContextual"/>
                  </w:rPr>
                </m:ctrlPr>
              </m:e>
              <m:sub>
                <m:r>
                  <m:rPr/>
                  <w:rPr>
                    <w:rFonts w:ascii="Cambria Math" w:hAnsi="Cambria Math" w:eastAsia="Aptos" w:cs="Mangal"/>
                    <w:kern w:val="2"/>
                    <w14:ligatures w14:val="standardContextual"/>
                  </w:rPr>
                  <m:t>c</m:t>
                </m:r>
                <m:ctrlPr>
                  <w:rPr>
                    <w:rFonts w:ascii="Cambria Math" w:hAnsi="Cambria Math" w:eastAsia="Aptos" w:cs="Mangal"/>
                    <w:i/>
                    <w:kern w:val="2"/>
                    <w14:ligatures w14:val="standardContextual"/>
                  </w:rPr>
                </m:ctrlPr>
              </m:sub>
            </m:sSub>
            <m:ctrlPr>
              <w:rPr>
                <w:rFonts w:ascii="Cambria Math" w:hAnsi="Cambria Math" w:eastAsia="Aptos" w:cs="Mangal"/>
                <w:i/>
                <w:kern w:val="2"/>
                <w14:ligatures w14:val="standardContextual"/>
              </w:rPr>
            </m:ctrlPr>
          </m:den>
        </m:f>
        <m:r>
          <m:rPr/>
          <w:rPr>
            <w:rFonts w:ascii="Cambria Math" w:hAnsi="Cambria Math" w:eastAsia="Aptos" w:cs="Mangal"/>
            <w:kern w:val="2"/>
            <w14:ligatures w14:val="standardContextual"/>
          </w:rPr>
          <m:t>)</m:t>
        </m:r>
        <m:nary>
          <m:naryPr>
            <m:chr m:val="∑"/>
            <m:limLoc m:val="undOvr"/>
            <m:subHide m:val="1"/>
            <m:supHide m:val="1"/>
            <m:ctrlPr>
              <w:rPr>
                <w:rFonts w:ascii="Cambria Math" w:hAnsi="Cambria Math" w:eastAsia="Aptos" w:cs="Mangal"/>
                <w:i/>
                <w:kern w:val="2"/>
                <w14:ligatures w14:val="standardContextual"/>
              </w:rPr>
            </m:ctrlPr>
          </m:naryPr>
          <m:sub>
            <m:ctrlPr>
              <w:rPr>
                <w:rFonts w:ascii="Cambria Math" w:hAnsi="Cambria Math" w:eastAsia="Aptos" w:cs="Mangal"/>
                <w:i/>
                <w:kern w:val="2"/>
                <w14:ligatures w14:val="standardContextual"/>
              </w:rPr>
            </m:ctrlPr>
          </m:sub>
          <m:sup>
            <m:ctrlPr>
              <w:rPr>
                <w:rFonts w:ascii="Cambria Math" w:hAnsi="Cambria Math" w:eastAsia="Aptos" w:cs="Mangal"/>
                <w:i/>
                <w:kern w:val="2"/>
                <w14:ligatures w14:val="standardContextual"/>
              </w:rPr>
            </m:ctrlPr>
          </m:sup>
          <m:e>
            <m:d>
              <m:dPr>
                <m:begChr m:val="|"/>
                <m:endChr m:val="|"/>
                <m:ctrlPr>
                  <w:rPr>
                    <w:rFonts w:ascii="Cambria Math" w:hAnsi="Cambria Math" w:eastAsia="Aptos" w:cs="Mangal"/>
                    <w:i/>
                    <w:kern w:val="2"/>
                    <w14:ligatures w14:val="standardContextual"/>
                  </w:rPr>
                </m:ctrlPr>
              </m:dPr>
              <m:e>
                <m:sSub>
                  <m:sSubPr>
                    <m:ctrlPr>
                      <w:rPr>
                        <w:rFonts w:ascii="Cambria Math" w:hAnsi="Cambria Math" w:eastAsia="Aptos" w:cs="Mangal"/>
                        <w:i/>
                        <w:kern w:val="2"/>
                        <w14:ligatures w14:val="standardContextual"/>
                      </w:rPr>
                    </m:ctrlPr>
                  </m:sSubPr>
                  <m:e>
                    <m:r>
                      <m:rPr/>
                      <w:rPr>
                        <w:rFonts w:ascii="Cambria Math" w:hAnsi="Cambria Math" w:eastAsia="Aptos" w:cs="Mangal"/>
                        <w:kern w:val="2"/>
                        <w14:ligatures w14:val="standardContextual"/>
                      </w:rPr>
                      <m:t>E</m:t>
                    </m:r>
                    <m:ctrlPr>
                      <w:rPr>
                        <w:rFonts w:ascii="Cambria Math" w:hAnsi="Cambria Math" w:eastAsia="Aptos" w:cs="Mangal"/>
                        <w:i/>
                        <w:kern w:val="2"/>
                        <w14:ligatures w14:val="standardContextual"/>
                      </w:rPr>
                    </m:ctrlPr>
                  </m:e>
                  <m:sub>
                    <m:r>
                      <m:rPr/>
                      <w:rPr>
                        <w:rFonts w:ascii="Cambria Math" w:hAnsi="Cambria Math" w:eastAsia="Aptos" w:cs="Mangal"/>
                        <w:kern w:val="2"/>
                        <w14:ligatures w14:val="standardContextual"/>
                      </w:rPr>
                      <m:t>o</m:t>
                    </m:r>
                    <m:ctrlPr>
                      <w:rPr>
                        <w:rFonts w:ascii="Cambria Math" w:hAnsi="Cambria Math" w:eastAsia="Aptos" w:cs="Mangal"/>
                        <w:i/>
                        <w:kern w:val="2"/>
                        <w14:ligatures w14:val="standardContextual"/>
                      </w:rPr>
                    </m:ctrlPr>
                  </m:sub>
                </m:sSub>
                <m:sSub>
                  <m:sSubPr>
                    <m:ctrlPr>
                      <w:rPr>
                        <w:rFonts w:ascii="Cambria Math" w:hAnsi="Cambria Math" w:eastAsia="Aptos" w:cs="Mangal"/>
                        <w:i/>
                        <w:kern w:val="2"/>
                        <w14:ligatures w14:val="standardContextual"/>
                      </w:rPr>
                    </m:ctrlPr>
                  </m:sSubPr>
                  <m:e>
                    <m:r>
                      <m:rPr/>
                      <w:rPr>
                        <w:rFonts w:ascii="Cambria Math" w:hAnsi="Cambria Math" w:eastAsia="Aptos" w:cs="Mangal"/>
                        <w:kern w:val="2"/>
                        <w14:ligatures w14:val="standardContextual"/>
                      </w:rPr>
                      <m:t>−A</m:t>
                    </m:r>
                    <m:ctrlPr>
                      <w:rPr>
                        <w:rFonts w:ascii="Cambria Math" w:hAnsi="Cambria Math" w:eastAsia="Aptos" w:cs="Mangal"/>
                        <w:i/>
                        <w:kern w:val="2"/>
                        <w14:ligatures w14:val="standardContextual"/>
                      </w:rPr>
                    </m:ctrlPr>
                  </m:e>
                  <m:sub>
                    <m:r>
                      <m:rPr/>
                      <w:rPr>
                        <w:rFonts w:ascii="Cambria Math" w:hAnsi="Cambria Math" w:eastAsia="Aptos" w:cs="Mangal"/>
                        <w:kern w:val="2"/>
                        <w14:ligatures w14:val="standardContextual"/>
                      </w:rPr>
                      <m:t>o</m:t>
                    </m:r>
                    <m:ctrlPr>
                      <w:rPr>
                        <w:rFonts w:ascii="Cambria Math" w:hAnsi="Cambria Math" w:eastAsia="Aptos" w:cs="Mangal"/>
                        <w:i/>
                        <w:kern w:val="2"/>
                        <w14:ligatures w14:val="standardContextual"/>
                      </w:rPr>
                    </m:ctrlPr>
                  </m:sub>
                </m:sSub>
                <m:ctrlPr>
                  <w:rPr>
                    <w:rFonts w:ascii="Cambria Math" w:hAnsi="Cambria Math" w:eastAsia="Aptos" w:cs="Mangal"/>
                    <w:i/>
                    <w:kern w:val="2"/>
                    <w14:ligatures w14:val="standardContextual"/>
                  </w:rPr>
                </m:ctrlPr>
              </m:e>
            </m:d>
            <m:ctrlPr>
              <w:rPr>
                <w:rFonts w:ascii="Cambria Math" w:hAnsi="Cambria Math" w:eastAsia="Aptos" w:cs="Mangal"/>
                <w:i/>
                <w:kern w:val="2"/>
                <w14:ligatures w14:val="standardContextual"/>
              </w:rPr>
            </m:ctrlPr>
          </m:e>
        </m:nary>
      </m:oMath>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(13)</w:t>
      </w:r>
    </w:p>
    <w:p w14:paraId="1EA71F5F">
      <w:pPr>
        <w:widowControl/>
        <w:autoSpaceDE/>
        <w:autoSpaceDN/>
        <w:spacing w:after="160" w:line="259" w:lineRule="auto"/>
        <w:rPr>
          <w:rFonts w:ascii="Aptos" w:hAnsi="Aptos" w:eastAsia="Aptos" w:cs="Mangal"/>
          <w:kern w:val="2"/>
          <w14:ligatures w14:val="standardContextual"/>
        </w:rPr>
      </w:pPr>
    </w:p>
    <w:p w14:paraId="7341FAC0">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 xml:space="preserve">4.2.9 HR (hit rate)  </w:t>
      </w:r>
    </w:p>
    <w:p w14:paraId="453D9208">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t xml:space="preserve">The ratio of successfully recommended courses (courses hit the actual positives, </w:t>
      </w:r>
      <m:oMath>
        <m:sSub>
          <m:sSubPr>
            <m:ctrlPr>
              <w:rPr>
                <w:rFonts w:ascii="Cambria Math" w:hAnsi="Cambria Math" w:eastAsia="Aptos" w:cs="Mangal"/>
                <w:i/>
                <w:kern w:val="2"/>
                <w14:ligatures w14:val="standardContextual"/>
              </w:rPr>
            </m:ctrlPr>
          </m:sSubPr>
          <m:e>
            <m:r>
              <m:rPr/>
              <w:rPr>
                <w:rFonts w:ascii="Cambria Math" w:hAnsi="Cambria Math" w:eastAsia="Aptos" w:cs="Mangal"/>
                <w:kern w:val="2"/>
                <w14:ligatures w14:val="standardContextual"/>
              </w:rPr>
              <m:t>N</m:t>
            </m:r>
            <m:ctrlPr>
              <w:rPr>
                <w:rFonts w:ascii="Cambria Math" w:hAnsi="Cambria Math" w:eastAsia="Aptos" w:cs="Mangal"/>
                <w:i/>
                <w:kern w:val="2"/>
                <w14:ligatures w14:val="standardContextual"/>
              </w:rPr>
            </m:ctrlPr>
          </m:e>
          <m:sub>
            <m:r>
              <m:rPr/>
              <w:rPr>
                <w:rFonts w:ascii="Cambria Math" w:hAnsi="Cambria Math" w:eastAsia="Aptos" w:cs="Mangal"/>
                <w:kern w:val="2"/>
                <w14:ligatures w14:val="standardContextual"/>
              </w:rPr>
              <m:t>CH</m:t>
            </m:r>
            <m:ctrlPr>
              <w:rPr>
                <w:rFonts w:ascii="Cambria Math" w:hAnsi="Cambria Math" w:eastAsia="Aptos" w:cs="Mangal"/>
                <w:i/>
                <w:kern w:val="2"/>
                <w14:ligatures w14:val="standardContextual"/>
              </w:rPr>
            </m:ctrlPr>
          </m:sub>
        </m:sSub>
      </m:oMath>
      <w:r>
        <w:rPr>
          <w:rFonts w:ascii="Aptos" w:hAnsi="Aptos" w:eastAsia="Aptos" w:cs="Mangal"/>
          <w:kern w:val="2"/>
          <w14:ligatures w14:val="standardContextual"/>
        </w:rPr>
        <w:t>) due to the overall recommendations correct and incorrect (</w:t>
      </w:r>
      <m:oMath>
        <m:sSub>
          <m:sSubPr>
            <m:ctrlPr>
              <w:rPr>
                <w:rFonts w:ascii="Cambria Math" w:hAnsi="Cambria Math" w:eastAsia="Aptos" w:cs="Mangal"/>
                <w:i/>
                <w:kern w:val="2"/>
                <w14:ligatures w14:val="standardContextual"/>
              </w:rPr>
            </m:ctrlPr>
          </m:sSubPr>
          <m:e>
            <m:r>
              <m:rPr/>
              <w:rPr>
                <w:rFonts w:ascii="Cambria Math" w:hAnsi="Cambria Math" w:eastAsia="Aptos" w:cs="Mangal"/>
                <w:kern w:val="2"/>
                <w14:ligatures w14:val="standardContextual"/>
              </w:rPr>
              <m:t>N</m:t>
            </m:r>
            <m:ctrlPr>
              <w:rPr>
                <w:rFonts w:ascii="Cambria Math" w:hAnsi="Cambria Math" w:eastAsia="Aptos" w:cs="Mangal"/>
                <w:i/>
                <w:kern w:val="2"/>
                <w14:ligatures w14:val="standardContextual"/>
              </w:rPr>
            </m:ctrlPr>
          </m:e>
          <m:sub>
            <m:r>
              <m:rPr/>
              <w:rPr>
                <w:rFonts w:ascii="Cambria Math" w:hAnsi="Cambria Math" w:eastAsia="Aptos" w:cs="Mangal"/>
                <w:kern w:val="2"/>
                <w14:ligatures w14:val="standardContextual"/>
              </w:rPr>
              <m:t>TR</m:t>
            </m:r>
            <m:ctrlPr>
              <w:rPr>
                <w:rFonts w:ascii="Cambria Math" w:hAnsi="Cambria Math" w:eastAsia="Aptos" w:cs="Mangal"/>
                <w:i/>
                <w:kern w:val="2"/>
                <w14:ligatures w14:val="standardContextual"/>
              </w:rPr>
            </m:ctrlPr>
          </m:sub>
        </m:sSub>
      </m:oMath>
      <w:r>
        <w:rPr>
          <w:rFonts w:ascii="Aptos" w:hAnsi="Aptos" w:eastAsia="Aptos" w:cs="Mangal"/>
          <w:kern w:val="2"/>
          <w14:ligatures w14:val="standardContextual"/>
        </w:rPr>
        <w:t xml:space="preserve">) is known as the rate of intervention. It illustrates how well the model can recommend relevant courses. Eq. (14) formulates the degree of intervention. </w:t>
      </w:r>
    </w:p>
    <w:p w14:paraId="66182787">
      <w:pPr>
        <w:widowControl/>
        <w:autoSpaceDE/>
        <w:autoSpaceDN/>
        <w:spacing w:after="160" w:line="259" w:lineRule="auto"/>
        <w:jc w:val="right"/>
        <w:rPr>
          <w:rFonts w:ascii="Aptos" w:hAnsi="Aptos" w:eastAsia="Aptos" w:cs="Mangal"/>
          <w:kern w:val="2"/>
          <w14:ligatures w14:val="standardContextual"/>
        </w:rPr>
      </w:pPr>
      <m:oMath>
        <m:r>
          <m:rPr/>
          <w:rPr>
            <w:rFonts w:ascii="Cambria Math" w:hAnsi="Cambria Math" w:eastAsia="Aptos" w:cs="Mangal"/>
            <w:kern w:val="2"/>
            <w14:ligatures w14:val="standardContextual"/>
          </w:rPr>
          <m:t xml:space="preserve">HR= </m:t>
        </m:r>
        <m:f>
          <m:fPr>
            <m:ctrlPr>
              <w:rPr>
                <w:rFonts w:ascii="Cambria Math" w:hAnsi="Cambria Math" w:eastAsia="Aptos" w:cs="Mangal"/>
                <w:i/>
                <w:kern w:val="2"/>
                <w14:ligatures w14:val="standardContextual"/>
              </w:rPr>
            </m:ctrlPr>
          </m:fPr>
          <m:num>
            <m:sSub>
              <m:sSubPr>
                <m:ctrlPr>
                  <w:rPr>
                    <w:rFonts w:ascii="Cambria Math" w:hAnsi="Cambria Math" w:eastAsia="Aptos" w:cs="Mangal"/>
                    <w:i/>
                    <w:kern w:val="2"/>
                    <w14:ligatures w14:val="standardContextual"/>
                  </w:rPr>
                </m:ctrlPr>
              </m:sSubPr>
              <m:e>
                <m:r>
                  <m:rPr/>
                  <w:rPr>
                    <w:rFonts w:ascii="Cambria Math" w:hAnsi="Cambria Math" w:eastAsia="Aptos" w:cs="Mangal"/>
                    <w:kern w:val="2"/>
                    <w14:ligatures w14:val="standardContextual"/>
                  </w:rPr>
                  <m:t>N</m:t>
                </m:r>
                <m:ctrlPr>
                  <w:rPr>
                    <w:rFonts w:ascii="Cambria Math" w:hAnsi="Cambria Math" w:eastAsia="Aptos" w:cs="Mangal"/>
                    <w:i/>
                    <w:kern w:val="2"/>
                    <w14:ligatures w14:val="standardContextual"/>
                  </w:rPr>
                </m:ctrlPr>
              </m:e>
              <m:sub>
                <m:r>
                  <m:rPr/>
                  <w:rPr>
                    <w:rFonts w:ascii="Cambria Math" w:hAnsi="Cambria Math" w:eastAsia="Aptos" w:cs="Mangal"/>
                    <w:kern w:val="2"/>
                    <w14:ligatures w14:val="standardContextual"/>
                  </w:rPr>
                  <m:t>CH</m:t>
                </m:r>
                <m:ctrlPr>
                  <w:rPr>
                    <w:rFonts w:ascii="Cambria Math" w:hAnsi="Cambria Math" w:eastAsia="Aptos" w:cs="Mangal"/>
                    <w:i/>
                    <w:kern w:val="2"/>
                    <w14:ligatures w14:val="standardContextual"/>
                  </w:rPr>
                </m:ctrlPr>
              </m:sub>
            </m:sSub>
            <m:ctrlPr>
              <w:rPr>
                <w:rFonts w:ascii="Cambria Math" w:hAnsi="Cambria Math" w:eastAsia="Aptos" w:cs="Mangal"/>
                <w:i/>
                <w:kern w:val="2"/>
                <w14:ligatures w14:val="standardContextual"/>
              </w:rPr>
            </m:ctrlPr>
          </m:num>
          <m:den>
            <m:sSub>
              <m:sSubPr>
                <m:ctrlPr>
                  <w:rPr>
                    <w:rFonts w:ascii="Cambria Math" w:hAnsi="Cambria Math" w:eastAsia="Aptos" w:cs="Mangal"/>
                    <w:i/>
                    <w:kern w:val="2"/>
                    <w14:ligatures w14:val="standardContextual"/>
                  </w:rPr>
                </m:ctrlPr>
              </m:sSubPr>
              <m:e>
                <m:r>
                  <m:rPr/>
                  <w:rPr>
                    <w:rFonts w:ascii="Cambria Math" w:hAnsi="Cambria Math" w:eastAsia="Aptos" w:cs="Mangal"/>
                    <w:kern w:val="2"/>
                    <w14:ligatures w14:val="standardContextual"/>
                  </w:rPr>
                  <m:t>N</m:t>
                </m:r>
                <m:ctrlPr>
                  <w:rPr>
                    <w:rFonts w:ascii="Cambria Math" w:hAnsi="Cambria Math" w:eastAsia="Aptos" w:cs="Mangal"/>
                    <w:i/>
                    <w:kern w:val="2"/>
                    <w14:ligatures w14:val="standardContextual"/>
                  </w:rPr>
                </m:ctrlPr>
              </m:e>
              <m:sub>
                <m:r>
                  <m:rPr/>
                  <w:rPr>
                    <w:rFonts w:ascii="Cambria Math" w:hAnsi="Cambria Math" w:eastAsia="Aptos" w:cs="Mangal"/>
                    <w:kern w:val="2"/>
                    <w14:ligatures w14:val="standardContextual"/>
                  </w:rPr>
                  <m:t>TR</m:t>
                </m:r>
                <m:ctrlPr>
                  <w:rPr>
                    <w:rFonts w:ascii="Cambria Math" w:hAnsi="Cambria Math" w:eastAsia="Aptos" w:cs="Mangal"/>
                    <w:i/>
                    <w:kern w:val="2"/>
                    <w14:ligatures w14:val="standardContextual"/>
                  </w:rPr>
                </m:ctrlPr>
              </m:sub>
            </m:sSub>
            <m:ctrlPr>
              <w:rPr>
                <w:rFonts w:ascii="Cambria Math" w:hAnsi="Cambria Math" w:eastAsia="Aptos" w:cs="Mangal"/>
                <w:i/>
                <w:kern w:val="2"/>
                <w14:ligatures w14:val="standardContextual"/>
              </w:rPr>
            </m:ctrlPr>
          </m:den>
        </m:f>
      </m:oMath>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(14)</w:t>
      </w:r>
    </w:p>
    <w:p w14:paraId="07258A5F">
      <w:pPr>
        <w:widowControl/>
        <w:autoSpaceDE/>
        <w:autoSpaceDN/>
        <w:spacing w:after="160" w:line="259" w:lineRule="auto"/>
        <w:jc w:val="both"/>
        <w:rPr>
          <w:rFonts w:ascii="Aptos" w:hAnsi="Aptos" w:eastAsia="Aptos" w:cs="Mangal"/>
          <w:kern w:val="2"/>
          <w14:ligatures w14:val="standardContextual"/>
        </w:rPr>
      </w:pPr>
    </w:p>
    <w:p w14:paraId="47B15217">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t xml:space="preserve">4.2.10 ARHR (Average Reciprocal Hit Ranking)  </w:t>
      </w:r>
    </w:p>
    <w:p w14:paraId="78A71358">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t>By calculating the sum of the mutual evaluation of each evaluation (</w:t>
      </w:r>
      <m:oMath>
        <m:sSub>
          <m:sSubPr>
            <m:ctrlPr>
              <w:rPr>
                <w:rFonts w:ascii="Cambria Math" w:hAnsi="Cambria Math" w:eastAsia="Aptos" w:cs="Mangal"/>
                <w:i/>
                <w:kern w:val="2"/>
                <w14:ligatures w14:val="standardContextual"/>
              </w:rPr>
            </m:ctrlPr>
          </m:sSubPr>
          <m:e>
            <m:r>
              <m:rPr/>
              <w:rPr>
                <w:rFonts w:ascii="Cambria Math" w:hAnsi="Cambria Math" w:eastAsia="Aptos" w:cs="Mangal"/>
                <w:kern w:val="2"/>
                <w14:ligatures w14:val="standardContextual"/>
              </w:rPr>
              <m:t>S</m:t>
            </m:r>
            <m:ctrlPr>
              <w:rPr>
                <w:rFonts w:ascii="Cambria Math" w:hAnsi="Cambria Math" w:eastAsia="Aptos" w:cs="Mangal"/>
                <w:i/>
                <w:kern w:val="2"/>
                <w14:ligatures w14:val="standardContextual"/>
              </w:rPr>
            </m:ctrlPr>
          </m:e>
          <m:sub>
            <m:r>
              <m:rPr/>
              <w:rPr>
                <w:rFonts w:ascii="Cambria Math" w:hAnsi="Cambria Math" w:eastAsia="Aptos" w:cs="Mangal"/>
                <w:kern w:val="2"/>
                <w14:ligatures w14:val="standardContextual"/>
              </w:rPr>
              <m:t>RH</m:t>
            </m:r>
            <m:ctrlPr>
              <w:rPr>
                <w:rFonts w:ascii="Cambria Math" w:hAnsi="Cambria Math" w:eastAsia="Aptos" w:cs="Mangal"/>
                <w:i/>
                <w:kern w:val="2"/>
                <w14:ligatures w14:val="standardContextual"/>
              </w:rPr>
            </m:ctrlPr>
          </m:sub>
        </m:sSub>
      </m:oMath>
      <w:r>
        <w:rPr>
          <w:rFonts w:ascii="Aptos" w:hAnsi="Aptos" w:eastAsia="Aptos" w:cs="Mangal"/>
          <w:kern w:val="2"/>
          <w14:ligatures w14:val="standardContextual"/>
        </w:rPr>
        <w:t>) for total interventions (</w:t>
      </w:r>
      <m:oMath>
        <m:sSub>
          <m:sSubPr>
            <m:ctrlPr>
              <w:rPr>
                <w:rFonts w:ascii="Cambria Math" w:hAnsi="Cambria Math" w:eastAsia="Aptos" w:cs="Mangal"/>
                <w:i/>
                <w:kern w:val="2"/>
                <w14:ligatures w14:val="standardContextual"/>
              </w:rPr>
            </m:ctrlPr>
          </m:sSubPr>
          <m:e>
            <m:r>
              <m:rPr/>
              <w:rPr>
                <w:rFonts w:ascii="Cambria Math" w:hAnsi="Cambria Math" w:eastAsia="Aptos" w:cs="Mangal"/>
                <w:kern w:val="2"/>
                <w14:ligatures w14:val="standardContextual"/>
              </w:rPr>
              <m:t>H</m:t>
            </m:r>
            <m:ctrlPr>
              <w:rPr>
                <w:rFonts w:ascii="Cambria Math" w:hAnsi="Cambria Math" w:eastAsia="Aptos" w:cs="Mangal"/>
                <w:i/>
                <w:kern w:val="2"/>
                <w14:ligatures w14:val="standardContextual"/>
              </w:rPr>
            </m:ctrlPr>
          </m:e>
          <m:sub>
            <m:r>
              <m:rPr/>
              <w:rPr>
                <w:rFonts w:ascii="Cambria Math" w:hAnsi="Cambria Math" w:eastAsia="Aptos" w:cs="Mangal"/>
                <w:kern w:val="2"/>
                <w14:ligatures w14:val="standardContextual"/>
              </w:rPr>
              <m:t>total</m:t>
            </m:r>
            <m:ctrlPr>
              <w:rPr>
                <w:rFonts w:ascii="Cambria Math" w:hAnsi="Cambria Math" w:eastAsia="Aptos" w:cs="Mangal"/>
                <w:i/>
                <w:kern w:val="2"/>
                <w14:ligatures w14:val="standardContextual"/>
              </w:rPr>
            </m:ctrlPr>
          </m:sub>
        </m:sSub>
      </m:oMath>
      <w:r>
        <w:rPr>
          <w:rFonts w:ascii="Aptos" w:hAnsi="Aptos" w:eastAsia="Aptos" w:cs="Mangal"/>
          <w:kern w:val="2"/>
          <w14:ligatures w14:val="standardContextual"/>
        </w:rPr>
        <w:t>), they will assess the evaluation of precisely proposed courses. The increased ARHR number suggests that the system gives greater weight to relevant courses, which generally increases the user experience. Eq. (15) defines the calculation of ARHR.</w:t>
      </w:r>
    </w:p>
    <w:p w14:paraId="182509A4">
      <w:pPr>
        <w:widowControl/>
        <w:autoSpaceDE/>
        <w:autoSpaceDN/>
        <w:spacing w:after="160" w:line="259" w:lineRule="auto"/>
        <w:jc w:val="right"/>
        <w:rPr>
          <w:rFonts w:ascii="Aptos" w:hAnsi="Aptos" w:eastAsia="Aptos" w:cs="Mangal"/>
          <w:kern w:val="2"/>
          <w14:ligatures w14:val="standardContextual"/>
        </w:rPr>
      </w:pPr>
    </w:p>
    <w:p w14:paraId="1D1E72BA">
      <w:pPr>
        <w:widowControl/>
        <w:autoSpaceDE/>
        <w:autoSpaceDN/>
        <w:spacing w:after="160" w:line="259" w:lineRule="auto"/>
        <w:jc w:val="right"/>
        <w:rPr>
          <w:rFonts w:ascii="Aptos" w:hAnsi="Aptos" w:cs="Mangal"/>
          <w:kern w:val="2"/>
          <w14:ligatures w14:val="standardContextual"/>
        </w:rPr>
      </w:pPr>
      <m:oMath>
        <m:r>
          <m:rPr/>
          <w:rPr>
            <w:rFonts w:ascii="Cambria Math" w:hAnsi="Cambria Math" w:eastAsia="Aptos" w:cs="Mangal"/>
            <w:kern w:val="2"/>
            <w14:ligatures w14:val="standardContextual"/>
          </w:rPr>
          <m:t xml:space="preserve">ARHR= </m:t>
        </m:r>
        <m:f>
          <m:fPr>
            <m:ctrlPr>
              <w:rPr>
                <w:rFonts w:ascii="Cambria Math" w:hAnsi="Cambria Math" w:eastAsia="Aptos" w:cs="Mangal"/>
                <w:i/>
                <w:kern w:val="2"/>
                <w14:ligatures w14:val="standardContextual"/>
              </w:rPr>
            </m:ctrlPr>
          </m:fPr>
          <m:num>
            <m:sSub>
              <m:sSubPr>
                <m:ctrlPr>
                  <w:rPr>
                    <w:rFonts w:ascii="Cambria Math" w:hAnsi="Cambria Math" w:eastAsia="Aptos" w:cs="Mangal"/>
                    <w:i/>
                    <w:kern w:val="2"/>
                    <w14:ligatures w14:val="standardContextual"/>
                  </w:rPr>
                </m:ctrlPr>
              </m:sSubPr>
              <m:e>
                <m:r>
                  <m:rPr/>
                  <w:rPr>
                    <w:rFonts w:ascii="Cambria Math" w:hAnsi="Cambria Math" w:eastAsia="Aptos" w:cs="Mangal"/>
                    <w:kern w:val="2"/>
                    <w14:ligatures w14:val="standardContextual"/>
                  </w:rPr>
                  <m:t>S</m:t>
                </m:r>
                <m:ctrlPr>
                  <w:rPr>
                    <w:rFonts w:ascii="Cambria Math" w:hAnsi="Cambria Math" w:eastAsia="Aptos" w:cs="Mangal"/>
                    <w:i/>
                    <w:kern w:val="2"/>
                    <w14:ligatures w14:val="standardContextual"/>
                  </w:rPr>
                </m:ctrlPr>
              </m:e>
              <m:sub>
                <m:r>
                  <m:rPr/>
                  <w:rPr>
                    <w:rFonts w:ascii="Cambria Math" w:hAnsi="Cambria Math" w:eastAsia="Aptos" w:cs="Mangal"/>
                    <w:kern w:val="2"/>
                    <w14:ligatures w14:val="standardContextual"/>
                  </w:rPr>
                  <m:t>RH</m:t>
                </m:r>
                <m:ctrlPr>
                  <w:rPr>
                    <w:rFonts w:ascii="Cambria Math" w:hAnsi="Cambria Math" w:eastAsia="Aptos" w:cs="Mangal"/>
                    <w:i/>
                    <w:kern w:val="2"/>
                    <w14:ligatures w14:val="standardContextual"/>
                  </w:rPr>
                </m:ctrlPr>
              </m:sub>
            </m:sSub>
            <m:ctrlPr>
              <w:rPr>
                <w:rFonts w:ascii="Cambria Math" w:hAnsi="Cambria Math" w:eastAsia="Aptos" w:cs="Mangal"/>
                <w:i/>
                <w:kern w:val="2"/>
                <w14:ligatures w14:val="standardContextual"/>
              </w:rPr>
            </m:ctrlPr>
          </m:num>
          <m:den>
            <m:sSub>
              <m:sSubPr>
                <m:ctrlPr>
                  <w:rPr>
                    <w:rFonts w:ascii="Cambria Math" w:hAnsi="Cambria Math" w:eastAsia="Aptos" w:cs="Mangal"/>
                    <w:i/>
                    <w:kern w:val="2"/>
                    <w14:ligatures w14:val="standardContextual"/>
                  </w:rPr>
                </m:ctrlPr>
              </m:sSubPr>
              <m:e>
                <m:r>
                  <m:rPr/>
                  <w:rPr>
                    <w:rFonts w:ascii="Cambria Math" w:hAnsi="Cambria Math" w:eastAsia="Aptos" w:cs="Mangal"/>
                    <w:kern w:val="2"/>
                    <w14:ligatures w14:val="standardContextual"/>
                  </w:rPr>
                  <m:t>H</m:t>
                </m:r>
                <m:ctrlPr>
                  <w:rPr>
                    <w:rFonts w:ascii="Cambria Math" w:hAnsi="Cambria Math" w:eastAsia="Aptos" w:cs="Mangal"/>
                    <w:i/>
                    <w:kern w:val="2"/>
                    <w14:ligatures w14:val="standardContextual"/>
                  </w:rPr>
                </m:ctrlPr>
              </m:e>
              <m:sub>
                <m:r>
                  <m:rPr/>
                  <w:rPr>
                    <w:rFonts w:ascii="Cambria Math" w:hAnsi="Cambria Math" w:eastAsia="Aptos" w:cs="Mangal"/>
                    <w:kern w:val="2"/>
                    <w14:ligatures w14:val="standardContextual"/>
                  </w:rPr>
                  <m:t>total</m:t>
                </m:r>
                <m:ctrlPr>
                  <w:rPr>
                    <w:rFonts w:ascii="Cambria Math" w:hAnsi="Cambria Math" w:eastAsia="Aptos" w:cs="Mangal"/>
                    <w:i/>
                    <w:kern w:val="2"/>
                    <w14:ligatures w14:val="standardContextual"/>
                  </w:rPr>
                </m:ctrlPr>
              </m:sub>
            </m:sSub>
            <m:ctrlPr>
              <w:rPr>
                <w:rFonts w:ascii="Cambria Math" w:hAnsi="Cambria Math" w:eastAsia="Aptos" w:cs="Mangal"/>
                <w:i/>
                <w:kern w:val="2"/>
                <w14:ligatures w14:val="standardContextual"/>
              </w:rPr>
            </m:ctrlPr>
          </m:den>
        </m:f>
      </m:oMath>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ab/>
      </w:r>
      <w:r>
        <w:rPr>
          <w:rFonts w:ascii="Aptos" w:hAnsi="Aptos" w:cs="Mangal"/>
          <w:kern w:val="2"/>
          <w14:ligatures w14:val="standardContextual"/>
        </w:rPr>
        <w:t>(15)</w:t>
      </w:r>
    </w:p>
    <w:p w14:paraId="3C9E12C0">
      <w:pPr>
        <w:widowControl/>
        <w:autoSpaceDE/>
        <w:autoSpaceDN/>
        <w:spacing w:after="160" w:line="259" w:lineRule="auto"/>
        <w:jc w:val="right"/>
        <w:rPr>
          <w:rFonts w:ascii="Aptos" w:hAnsi="Aptos" w:cs="Mangal"/>
          <w:kern w:val="2"/>
          <w14:ligatures w14:val="standardContextual"/>
        </w:rPr>
      </w:pPr>
      <w:r>
        <w:rPr>
          <w:rFonts w:ascii="Aptos" w:hAnsi="Aptos" w:eastAsia="Aptos" w:cs="Mangal"/>
          <w:kern w:val="2"/>
          <w14:ligatures w14:val="standardContextual"/>
        </w:rPr>
        <w:fldChar w:fldCharType="begin"/>
      </w:r>
      <w:r>
        <w:rPr>
          <w:rFonts w:ascii="Aptos" w:hAnsi="Aptos" w:eastAsia="Aptos" w:cs="Mangal"/>
          <w:kern w:val="2"/>
          <w14:ligatures w14:val="standardContextual"/>
        </w:rPr>
        <w:instrText xml:space="preserve"> LINK Excel.Sheet.12 "C:\\Users\\ASUS\\OneDrive\\Desktop\\project\\research paper\\comparision.xlsx" Sheet1!R2C1:R11C5 \a \f 5 \h  \* MERGEFORMAT </w:instrText>
      </w:r>
      <w:r>
        <w:rPr>
          <w:rFonts w:ascii="Aptos" w:hAnsi="Aptos" w:eastAsia="Aptos" w:cs="Mangal"/>
          <w:kern w:val="2"/>
          <w14:ligatures w14:val="standardContextual"/>
        </w:rPr>
        <w:fldChar w:fldCharType="separate"/>
      </w:r>
    </w:p>
    <w:tbl>
      <w:tblPr>
        <w:tblStyle w:val="12"/>
        <w:tblW w:w="926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10"/>
        <w:gridCol w:w="1556"/>
        <w:gridCol w:w="1409"/>
        <w:gridCol w:w="1530"/>
        <w:gridCol w:w="1461"/>
      </w:tblGrid>
      <w:tr w14:paraId="462AC2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3610" w:type="dxa"/>
            <w:noWrap/>
          </w:tcPr>
          <w:p w14:paraId="17422C4A">
            <w:pPr>
              <w:widowControl/>
              <w:autoSpaceDE/>
              <w:autoSpaceDN/>
              <w:spacing w:after="160" w:line="259" w:lineRule="auto"/>
              <w:rPr>
                <w:rFonts w:ascii="Aptos" w:hAnsi="Aptos" w:eastAsia="Aptos" w:cs="Mangal"/>
                <w:i/>
                <w:iCs/>
                <w:kern w:val="2"/>
                <w14:ligatures w14:val="standardContextual"/>
              </w:rPr>
            </w:pPr>
            <w:r>
              <w:rPr>
                <w:rFonts w:ascii="Aptos" w:hAnsi="Aptos" w:eastAsia="Aptos" w:cs="Mangal"/>
                <w:i/>
                <w:iCs/>
                <w:kern w:val="2"/>
                <w14:ligatures w14:val="standardContextual"/>
              </w:rPr>
              <w:t>Technique</w:t>
            </w:r>
          </w:p>
        </w:tc>
        <w:tc>
          <w:tcPr>
            <w:tcW w:w="1408" w:type="dxa"/>
            <w:noWrap/>
          </w:tcPr>
          <w:p w14:paraId="60A9D2DF">
            <w:pPr>
              <w:widowControl/>
              <w:autoSpaceDE/>
              <w:autoSpaceDN/>
              <w:spacing w:after="160" w:line="259" w:lineRule="auto"/>
              <w:rPr>
                <w:rFonts w:ascii="Aptos" w:hAnsi="Aptos" w:eastAsia="Aptos" w:cs="Mangal"/>
                <w:i/>
                <w:iCs/>
                <w:kern w:val="2"/>
                <w14:ligatures w14:val="standardContextual"/>
              </w:rPr>
            </w:pPr>
            <w:r>
              <w:rPr>
                <w:rFonts w:ascii="Aptos" w:hAnsi="Aptos" w:eastAsia="Aptos" w:cs="Mangal"/>
                <w:i/>
                <w:iCs/>
                <w:kern w:val="2"/>
                <w14:ligatures w14:val="standardContextual"/>
              </w:rPr>
              <w:t>Accuracy(%)</w:t>
            </w:r>
          </w:p>
        </w:tc>
        <w:tc>
          <w:tcPr>
            <w:tcW w:w="1409" w:type="dxa"/>
            <w:noWrap/>
          </w:tcPr>
          <w:p w14:paraId="6E0B937E">
            <w:pPr>
              <w:widowControl/>
              <w:autoSpaceDE/>
              <w:autoSpaceDN/>
              <w:spacing w:after="160" w:line="259" w:lineRule="auto"/>
              <w:rPr>
                <w:rFonts w:ascii="Aptos" w:hAnsi="Aptos" w:eastAsia="Aptos" w:cs="Mangal"/>
                <w:i/>
                <w:iCs/>
                <w:kern w:val="2"/>
                <w14:ligatures w14:val="standardContextual"/>
              </w:rPr>
            </w:pPr>
            <w:r>
              <w:rPr>
                <w:rFonts w:ascii="Aptos" w:hAnsi="Aptos" w:eastAsia="Aptos" w:cs="Mangal"/>
                <w:i/>
                <w:iCs/>
                <w:kern w:val="2"/>
                <w14:ligatures w14:val="standardContextual"/>
              </w:rPr>
              <w:t>F1-score(%)</w:t>
            </w:r>
          </w:p>
        </w:tc>
        <w:tc>
          <w:tcPr>
            <w:tcW w:w="1377" w:type="dxa"/>
            <w:noWrap/>
          </w:tcPr>
          <w:p w14:paraId="4D264AD9">
            <w:pPr>
              <w:widowControl/>
              <w:autoSpaceDE/>
              <w:autoSpaceDN/>
              <w:spacing w:after="160" w:line="259" w:lineRule="auto"/>
              <w:rPr>
                <w:rFonts w:ascii="Aptos" w:hAnsi="Aptos" w:eastAsia="Aptos" w:cs="Mangal"/>
                <w:i/>
                <w:iCs/>
                <w:kern w:val="2"/>
                <w14:ligatures w14:val="standardContextual"/>
              </w:rPr>
            </w:pPr>
            <w:r>
              <w:rPr>
                <w:rFonts w:ascii="Aptos" w:hAnsi="Aptos" w:eastAsia="Aptos" w:cs="Mangal"/>
                <w:i/>
                <w:iCs/>
                <w:kern w:val="2"/>
                <w14:ligatures w14:val="standardContextual"/>
              </w:rPr>
              <w:t>Precision(%)</w:t>
            </w:r>
          </w:p>
        </w:tc>
        <w:tc>
          <w:tcPr>
            <w:tcW w:w="1461" w:type="dxa"/>
            <w:noWrap/>
          </w:tcPr>
          <w:p w14:paraId="51124D42">
            <w:pPr>
              <w:widowControl/>
              <w:autoSpaceDE/>
              <w:autoSpaceDN/>
              <w:spacing w:after="160" w:line="259" w:lineRule="auto"/>
              <w:rPr>
                <w:rFonts w:ascii="Aptos" w:hAnsi="Aptos" w:eastAsia="Aptos" w:cs="Mangal"/>
                <w:i/>
                <w:iCs/>
                <w:kern w:val="2"/>
                <w14:ligatures w14:val="standardContextual"/>
              </w:rPr>
            </w:pPr>
            <w:r>
              <w:rPr>
                <w:rFonts w:ascii="Aptos" w:hAnsi="Aptos" w:eastAsia="Aptos" w:cs="Mangal"/>
                <w:i/>
                <w:iCs/>
                <w:kern w:val="2"/>
                <w14:ligatures w14:val="standardContextual"/>
              </w:rPr>
              <w:t>Recall(%)</w:t>
            </w:r>
          </w:p>
        </w:tc>
      </w:tr>
      <w:tr w14:paraId="46AE0A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3610" w:type="dxa"/>
            <w:noWrap/>
          </w:tcPr>
          <w:p w14:paraId="7171CD8D">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SS+ Opinion documents</w:t>
            </w:r>
          </w:p>
        </w:tc>
        <w:tc>
          <w:tcPr>
            <w:tcW w:w="1408" w:type="dxa"/>
            <w:noWrap/>
          </w:tcPr>
          <w:p w14:paraId="35E78106">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91</w:t>
            </w:r>
          </w:p>
        </w:tc>
        <w:tc>
          <w:tcPr>
            <w:tcW w:w="1409" w:type="dxa"/>
            <w:noWrap/>
          </w:tcPr>
          <w:p w14:paraId="0D4DA51D">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82</w:t>
            </w:r>
          </w:p>
        </w:tc>
        <w:tc>
          <w:tcPr>
            <w:tcW w:w="1377" w:type="dxa"/>
            <w:noWrap/>
          </w:tcPr>
          <w:p w14:paraId="76C40C85">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80</w:t>
            </w:r>
          </w:p>
        </w:tc>
        <w:tc>
          <w:tcPr>
            <w:tcW w:w="1461" w:type="dxa"/>
            <w:noWrap/>
          </w:tcPr>
          <w:p w14:paraId="5A2132FD">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85</w:t>
            </w:r>
          </w:p>
        </w:tc>
      </w:tr>
      <w:tr w14:paraId="7E04FB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3610" w:type="dxa"/>
            <w:noWrap/>
          </w:tcPr>
          <w:p w14:paraId="1DDC3E81">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Fuzzy logic+SS</w:t>
            </w:r>
          </w:p>
        </w:tc>
        <w:tc>
          <w:tcPr>
            <w:tcW w:w="1408" w:type="dxa"/>
            <w:noWrap/>
          </w:tcPr>
          <w:p w14:paraId="2556A26C">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97</w:t>
            </w:r>
          </w:p>
        </w:tc>
        <w:tc>
          <w:tcPr>
            <w:tcW w:w="1409" w:type="dxa"/>
            <w:noWrap/>
          </w:tcPr>
          <w:p w14:paraId="07A1CE9F">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87</w:t>
            </w:r>
          </w:p>
        </w:tc>
        <w:tc>
          <w:tcPr>
            <w:tcW w:w="1377" w:type="dxa"/>
            <w:noWrap/>
          </w:tcPr>
          <w:p w14:paraId="658064E1">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89</w:t>
            </w:r>
          </w:p>
        </w:tc>
        <w:tc>
          <w:tcPr>
            <w:tcW w:w="1461" w:type="dxa"/>
            <w:noWrap/>
          </w:tcPr>
          <w:p w14:paraId="09AAF1A5">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86</w:t>
            </w:r>
          </w:p>
        </w:tc>
      </w:tr>
      <w:tr w14:paraId="21EB1D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3610" w:type="dxa"/>
            <w:noWrap/>
          </w:tcPr>
          <w:p w14:paraId="2035AA7A">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HIRS</w:t>
            </w:r>
          </w:p>
        </w:tc>
        <w:tc>
          <w:tcPr>
            <w:tcW w:w="1408" w:type="dxa"/>
            <w:noWrap/>
          </w:tcPr>
          <w:p w14:paraId="45D9C849">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89.09</w:t>
            </w:r>
          </w:p>
        </w:tc>
        <w:tc>
          <w:tcPr>
            <w:tcW w:w="1409" w:type="dxa"/>
            <w:noWrap/>
          </w:tcPr>
          <w:p w14:paraId="4EE57AAD">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88.98</w:t>
            </w:r>
          </w:p>
        </w:tc>
        <w:tc>
          <w:tcPr>
            <w:tcW w:w="1377" w:type="dxa"/>
            <w:noWrap/>
          </w:tcPr>
          <w:p w14:paraId="54A016BD">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89.2</w:t>
            </w:r>
          </w:p>
        </w:tc>
        <w:tc>
          <w:tcPr>
            <w:tcW w:w="1461" w:type="dxa"/>
            <w:noWrap/>
          </w:tcPr>
          <w:p w14:paraId="1C952CF9">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86.94</w:t>
            </w:r>
          </w:p>
        </w:tc>
      </w:tr>
      <w:tr w14:paraId="274F74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3610" w:type="dxa"/>
            <w:noWrap/>
          </w:tcPr>
          <w:p w14:paraId="53E711C4">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AFINN</w:t>
            </w:r>
          </w:p>
        </w:tc>
        <w:tc>
          <w:tcPr>
            <w:tcW w:w="1408" w:type="dxa"/>
            <w:noWrap/>
          </w:tcPr>
          <w:p w14:paraId="62A166CA">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74</w:t>
            </w:r>
          </w:p>
        </w:tc>
        <w:tc>
          <w:tcPr>
            <w:tcW w:w="1409" w:type="dxa"/>
            <w:noWrap/>
          </w:tcPr>
          <w:p w14:paraId="64F1445F">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67</w:t>
            </w:r>
          </w:p>
        </w:tc>
        <w:tc>
          <w:tcPr>
            <w:tcW w:w="1377" w:type="dxa"/>
            <w:noWrap/>
          </w:tcPr>
          <w:p w14:paraId="16D8ED6C">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70</w:t>
            </w:r>
          </w:p>
        </w:tc>
        <w:tc>
          <w:tcPr>
            <w:tcW w:w="1461" w:type="dxa"/>
            <w:noWrap/>
          </w:tcPr>
          <w:p w14:paraId="1B18F3D8">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65</w:t>
            </w:r>
          </w:p>
        </w:tc>
      </w:tr>
      <w:tr w14:paraId="003EF0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3610" w:type="dxa"/>
            <w:noWrap/>
          </w:tcPr>
          <w:p w14:paraId="2E301E41">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Dictionary-based approach</w:t>
            </w:r>
          </w:p>
        </w:tc>
        <w:tc>
          <w:tcPr>
            <w:tcW w:w="1408" w:type="dxa"/>
            <w:noWrap/>
          </w:tcPr>
          <w:p w14:paraId="070570DE">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82</w:t>
            </w:r>
          </w:p>
        </w:tc>
        <w:tc>
          <w:tcPr>
            <w:tcW w:w="1409" w:type="dxa"/>
            <w:noWrap/>
          </w:tcPr>
          <w:p w14:paraId="76C7B289">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69</w:t>
            </w:r>
          </w:p>
        </w:tc>
        <w:tc>
          <w:tcPr>
            <w:tcW w:w="1377" w:type="dxa"/>
            <w:noWrap/>
          </w:tcPr>
          <w:p w14:paraId="66193352">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78</w:t>
            </w:r>
          </w:p>
        </w:tc>
        <w:tc>
          <w:tcPr>
            <w:tcW w:w="1461" w:type="dxa"/>
            <w:noWrap/>
          </w:tcPr>
          <w:p w14:paraId="6FD2ACE0">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62</w:t>
            </w:r>
          </w:p>
        </w:tc>
      </w:tr>
      <w:tr w14:paraId="24D189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3610" w:type="dxa"/>
            <w:noWrap/>
          </w:tcPr>
          <w:p w14:paraId="0994CB02">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Deep learning</w:t>
            </w:r>
          </w:p>
        </w:tc>
        <w:tc>
          <w:tcPr>
            <w:tcW w:w="1408" w:type="dxa"/>
            <w:noWrap/>
          </w:tcPr>
          <w:p w14:paraId="2C3CBED5">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99.01</w:t>
            </w:r>
          </w:p>
        </w:tc>
        <w:tc>
          <w:tcPr>
            <w:tcW w:w="1409" w:type="dxa"/>
            <w:noWrap/>
          </w:tcPr>
          <w:p w14:paraId="3171AE96">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98.63</w:t>
            </w:r>
          </w:p>
        </w:tc>
        <w:tc>
          <w:tcPr>
            <w:tcW w:w="1377" w:type="dxa"/>
            <w:noWrap/>
          </w:tcPr>
          <w:p w14:paraId="71438A71">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98.7</w:t>
            </w:r>
          </w:p>
        </w:tc>
        <w:tc>
          <w:tcPr>
            <w:tcW w:w="1461" w:type="dxa"/>
            <w:noWrap/>
          </w:tcPr>
          <w:p w14:paraId="4723005B">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98.57</w:t>
            </w:r>
          </w:p>
        </w:tc>
      </w:tr>
      <w:tr w14:paraId="6ADF34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3610" w:type="dxa"/>
            <w:noWrap/>
          </w:tcPr>
          <w:p w14:paraId="15943F81">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KNN</w:t>
            </w:r>
          </w:p>
        </w:tc>
        <w:tc>
          <w:tcPr>
            <w:tcW w:w="1408" w:type="dxa"/>
            <w:noWrap/>
          </w:tcPr>
          <w:p w14:paraId="7354E917">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98.59</w:t>
            </w:r>
          </w:p>
        </w:tc>
        <w:tc>
          <w:tcPr>
            <w:tcW w:w="1409" w:type="dxa"/>
            <w:noWrap/>
          </w:tcPr>
          <w:p w14:paraId="1B7EFE29">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97.05</w:t>
            </w:r>
          </w:p>
        </w:tc>
        <w:tc>
          <w:tcPr>
            <w:tcW w:w="1377" w:type="dxa"/>
            <w:noWrap/>
          </w:tcPr>
          <w:p w14:paraId="71E92676">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96.23</w:t>
            </w:r>
          </w:p>
        </w:tc>
        <w:tc>
          <w:tcPr>
            <w:tcW w:w="1461" w:type="dxa"/>
            <w:noWrap/>
          </w:tcPr>
          <w:p w14:paraId="18756638">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97.89</w:t>
            </w:r>
          </w:p>
        </w:tc>
      </w:tr>
      <w:tr w14:paraId="7A76FB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3610" w:type="dxa"/>
            <w:noWrap/>
          </w:tcPr>
          <w:p w14:paraId="0FF9A119">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Hybrid BLSTM CNN</w:t>
            </w:r>
          </w:p>
        </w:tc>
        <w:tc>
          <w:tcPr>
            <w:tcW w:w="1408" w:type="dxa"/>
            <w:noWrap/>
          </w:tcPr>
          <w:p w14:paraId="76A60309">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99.79</w:t>
            </w:r>
          </w:p>
        </w:tc>
        <w:tc>
          <w:tcPr>
            <w:tcW w:w="1409" w:type="dxa"/>
            <w:noWrap/>
          </w:tcPr>
          <w:p w14:paraId="59CF70FF">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99.64</w:t>
            </w:r>
          </w:p>
        </w:tc>
        <w:tc>
          <w:tcPr>
            <w:tcW w:w="1377" w:type="dxa"/>
            <w:noWrap/>
          </w:tcPr>
          <w:p w14:paraId="062EC2E1">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99.69</w:t>
            </w:r>
          </w:p>
        </w:tc>
        <w:tc>
          <w:tcPr>
            <w:tcW w:w="1461" w:type="dxa"/>
            <w:noWrap/>
          </w:tcPr>
          <w:p w14:paraId="4AF6D5DA">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99.698</w:t>
            </w:r>
          </w:p>
        </w:tc>
      </w:tr>
      <w:tr w14:paraId="7FDF7A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3610" w:type="dxa"/>
            <w:noWrap/>
          </w:tcPr>
          <w:p w14:paraId="418E5479">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Proposed (Technical)</w:t>
            </w:r>
          </w:p>
        </w:tc>
        <w:tc>
          <w:tcPr>
            <w:tcW w:w="1408" w:type="dxa"/>
            <w:noWrap/>
          </w:tcPr>
          <w:p w14:paraId="0C4B741C">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99.85</w:t>
            </w:r>
          </w:p>
        </w:tc>
        <w:tc>
          <w:tcPr>
            <w:tcW w:w="1409" w:type="dxa"/>
            <w:noWrap/>
          </w:tcPr>
          <w:p w14:paraId="45B21AF5">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99.77</w:t>
            </w:r>
          </w:p>
        </w:tc>
        <w:tc>
          <w:tcPr>
            <w:tcW w:w="1377" w:type="dxa"/>
            <w:noWrap/>
          </w:tcPr>
          <w:p w14:paraId="5CC0F91A">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99.75</w:t>
            </w:r>
          </w:p>
        </w:tc>
        <w:tc>
          <w:tcPr>
            <w:tcW w:w="1461" w:type="dxa"/>
            <w:noWrap/>
          </w:tcPr>
          <w:p w14:paraId="72213AF3">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99.80</w:t>
            </w:r>
          </w:p>
        </w:tc>
      </w:tr>
      <w:tr w14:paraId="32C916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3610" w:type="dxa"/>
            <w:noWrap/>
          </w:tcPr>
          <w:p w14:paraId="3B724F89">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Proposed (Non Technical)</w:t>
            </w:r>
          </w:p>
        </w:tc>
        <w:tc>
          <w:tcPr>
            <w:tcW w:w="1408" w:type="dxa"/>
            <w:noWrap/>
          </w:tcPr>
          <w:p w14:paraId="2B620B05">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99.83</w:t>
            </w:r>
          </w:p>
        </w:tc>
        <w:tc>
          <w:tcPr>
            <w:tcW w:w="1409" w:type="dxa"/>
            <w:noWrap/>
          </w:tcPr>
          <w:p w14:paraId="6B4D86E5">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99.75</w:t>
            </w:r>
          </w:p>
        </w:tc>
        <w:tc>
          <w:tcPr>
            <w:tcW w:w="1377" w:type="dxa"/>
            <w:noWrap/>
          </w:tcPr>
          <w:p w14:paraId="183CF55B">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99.72</w:t>
            </w:r>
          </w:p>
        </w:tc>
        <w:tc>
          <w:tcPr>
            <w:tcW w:w="1461" w:type="dxa"/>
            <w:noWrap/>
          </w:tcPr>
          <w:p w14:paraId="759D68C4">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99.78</w:t>
            </w:r>
          </w:p>
        </w:tc>
      </w:tr>
    </w:tbl>
    <w:p w14:paraId="79FC9E91">
      <w:pPr>
        <w:widowControl/>
        <w:autoSpaceDE/>
        <w:autoSpaceDN/>
        <w:spacing w:after="160" w:line="259" w:lineRule="auto"/>
        <w:jc w:val="center"/>
        <w:rPr>
          <w:rFonts w:ascii="Aptos" w:hAnsi="Aptos" w:eastAsia="Aptos" w:cs="Mangal"/>
          <w:kern w:val="2"/>
          <w14:ligatures w14:val="standardContextual"/>
        </w:rPr>
      </w:pPr>
      <w:r>
        <w:rPr>
          <w:rFonts w:ascii="Aptos" w:hAnsi="Aptos" w:eastAsia="Aptos" w:cs="Mangal"/>
          <w:kern w:val="2"/>
          <w14:ligatures w14:val="standardContextual"/>
        </w:rPr>
        <w:fldChar w:fldCharType="end"/>
      </w:r>
    </w:p>
    <w:p w14:paraId="043A49B1">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 xml:space="preserve">                                         Table 3 . Comparison of different model performance measurement</w:t>
      </w:r>
    </w:p>
    <w:p w14:paraId="46E01CC3">
      <w:pPr>
        <w:widowControl/>
        <w:autoSpaceDE/>
        <w:autoSpaceDN/>
        <w:spacing w:after="160" w:line="259" w:lineRule="auto"/>
        <w:jc w:val="center"/>
        <w:rPr>
          <w:rFonts w:ascii="Aptos" w:hAnsi="Aptos" w:eastAsia="Aptos" w:cs="Mangal"/>
          <w:kern w:val="2"/>
          <w14:ligatures w14:val="standardContextual"/>
        </w:rPr>
      </w:pPr>
    </w:p>
    <w:p w14:paraId="742F5F51">
      <w:r>
        <w:t>4.3 Performance Evaluation</w:t>
      </w:r>
    </w:p>
    <w:p w14:paraId="58688BCD">
      <w:pPr>
        <w:jc w:val="both"/>
      </w:pPr>
      <w:r>
        <w:t>The E-Learning Course Recommendation System Using Deep Learning is designed to provide personalized course suggestions by leveraging machine learning techniques. The system's performance is evaluated based on its structured workflow, user interactions, and classification accuracy.</w:t>
      </w:r>
    </w:p>
    <w:p w14:paraId="541FB96E">
      <w:pPr>
        <w:jc w:val="both"/>
      </w:pPr>
    </w:p>
    <w:p w14:paraId="3DC82E89">
      <w:pPr>
        <w:jc w:val="both"/>
      </w:pPr>
      <w:r>
        <w:t>The process begins when a user accesses the system through a login interface, which verifies their credentials before granting access to the recommendation dashboard. The dashboard categorizes courses into two primary domains: technical and non-technical. The user selects a domain and answers a set of targeted questions designed to capture their educational background, skill level, interests, and preferences. These inputs are crucial for generating personalized recommendations and form the basis for data processing and analysis.</w:t>
      </w:r>
    </w:p>
    <w:p w14:paraId="4EF46BE3">
      <w:pPr>
        <w:jc w:val="both"/>
      </w:pPr>
    </w:p>
    <w:p w14:paraId="43AE094C">
      <w:pPr>
        <w:jc w:val="both"/>
      </w:pPr>
      <w:r>
        <w:t>Once the user provides their responses, the system preprocesses the collected data. This involves handling missing values, standardizing inputs, and encoding categorical variables such as course category, skill level, education, gender, state, and hobby. Label encoding ensures that these categorical attributes are transformed into numerical representations, making them suitable for machine learning algorithms. Additionally, sentiment analysis is applied to textual inputs provided by the user using the VADER (Valence Aware Dictionary and sEntiment Reasoner) tool. This step helps extract sentiment scores from user feedback or reviews, refining the system's understanding of user preferences.</w:t>
      </w:r>
    </w:p>
    <w:p w14:paraId="34ACBA03">
      <w:pPr>
        <w:jc w:val="both"/>
      </w:pPr>
    </w:p>
    <w:p w14:paraId="06A7860C">
      <w:pPr>
        <w:jc w:val="both"/>
      </w:pPr>
      <w:r>
        <w:t>The core recommendation model is built using the XGBoost algorithm, a high-performance machine learning model that excels in classification tasks. The system is trained on a dataset containing user interactions and course ratings, allowing it to learn patterns and predict the most relevant courses. Two models are developed: one for non-technical courses and another for technical courses. The trained models are then serialized using Joblib, enabling efficient storage and real-time retrieval.</w:t>
      </w:r>
    </w:p>
    <w:p w14:paraId="0C12869B">
      <w:pPr>
        <w:jc w:val="both"/>
      </w:pPr>
    </w:p>
    <w:p w14:paraId="6F7D2D11">
      <w:pPr>
        <w:jc w:val="both"/>
      </w:pPr>
    </w:p>
    <w:p w14:paraId="42476BCD">
      <w:pPr>
        <w:jc w:val="both"/>
      </w:pPr>
    </w:p>
    <w:p w14:paraId="0857D682">
      <w:pPr>
        <w:jc w:val="both"/>
      </w:pPr>
    </w:p>
    <w:p w14:paraId="4DEC1831">
      <w:pPr>
        <w:jc w:val="both"/>
      </w:pPr>
    </w:p>
    <w:p w14:paraId="2D27E259">
      <w:pPr>
        <w:jc w:val="both"/>
      </w:pPr>
    </w:p>
    <w:p w14:paraId="5A76F071">
      <w:pPr>
        <w:jc w:val="both"/>
      </w:pPr>
    </w:p>
    <w:p w14:paraId="63CE413D">
      <w:pPr>
        <w:jc w:val="both"/>
      </w:pPr>
      <w:r>
        <w:t>After processing user inputs and running the trained model, the system generates personalized course recommendations, which are displayed on the dashboard. This automated workflow ensures that users receive tailored suggestions aligned with their interests and educational background. The system’s performance is further assessed using multiple evaluation metrics, providing insights into its accuracy and effectiveness in recommending relevant courses.</w:t>
      </w:r>
    </w:p>
    <w:p w14:paraId="3447054B">
      <w:pPr>
        <w:widowControl/>
        <w:autoSpaceDE/>
        <w:autoSpaceDN/>
        <w:spacing w:after="160" w:line="259" w:lineRule="auto"/>
        <w:rPr>
          <w:rFonts w:ascii="Aptos" w:hAnsi="Aptos" w:eastAsia="Aptos" w:cs="Mangal"/>
          <w:kern w:val="2"/>
          <w14:ligatures w14:val="standardContextual"/>
        </w:rPr>
      </w:pPr>
    </w:p>
    <w:p w14:paraId="3CF3370D">
      <w:pPr>
        <w:widowControl/>
        <w:autoSpaceDE/>
        <w:autoSpaceDN/>
        <w:spacing w:after="160" w:line="259" w:lineRule="auto"/>
        <w:rPr>
          <w:rFonts w:ascii="Aptos" w:hAnsi="Aptos" w:eastAsia="Aptos" w:cs="Mangal"/>
          <w:kern w:val="2"/>
          <w14:ligatures w14:val="standardContextual"/>
        </w:rPr>
      </w:pPr>
    </w:p>
    <w:p w14:paraId="171E07EA">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4.3  Performance examination</w:t>
      </w:r>
    </w:p>
    <w:p w14:paraId="7809B56A">
      <w:pPr>
        <w:widowControl/>
        <w:autoSpaceDE/>
        <w:autoSpaceDN/>
        <w:spacing w:after="160" w:line="259" w:lineRule="auto"/>
        <w:jc w:val="both"/>
        <w:rPr>
          <w:rFonts w:ascii="Aptos" w:hAnsi="Aptos" w:eastAsia="Aptos" w:cs="Mangal"/>
          <w:kern w:val="2"/>
          <w14:ligatures w14:val="standardContextual"/>
        </w:rPr>
      </w:pPr>
    </w:p>
    <w:p w14:paraId="76226369">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t xml:space="preserve">Using different power metrics, including F1-Score, Kappa, RMSE, accuracy, memories, intervention levels (HR), average hit (ARHR), average absolute errors (MAE), and AUC, the proposed performance of e-learning recommendations is evaluated using current methods [1]. The results of the classification in terms of true positives, true negatives, false positives, and false negatives are highlighted in </w:t>
      </w:r>
      <w:r>
        <w:rPr>
          <w:bCs/>
          <w:sz w:val="18"/>
        </w:rPr>
        <w:t>Fig</w:t>
      </w:r>
      <w:r>
        <w:rPr>
          <w:bCs/>
          <w:spacing w:val="-5"/>
          <w:sz w:val="18"/>
        </w:rPr>
        <w:t>ure 6 . ,</w:t>
      </w:r>
      <w:r>
        <w:rPr>
          <w:rFonts w:ascii="Aptos" w:hAnsi="Aptos" w:eastAsia="Aptos" w:cs="Mangal"/>
          <w:kern w:val="2"/>
          <w14:ligatures w14:val="standardContextual"/>
        </w:rPr>
        <w:t>which shows the confusion matrix [15]. These numbers are necessary to assess how well the model predicts the recommendations of the course [45].</w:t>
      </w:r>
    </w:p>
    <w:p w14:paraId="61640ECA">
      <w:pPr>
        <w:widowControl/>
        <w:autoSpaceDE/>
        <w:autoSpaceDN/>
        <w:spacing w:after="160" w:line="259" w:lineRule="auto"/>
        <w:jc w:val="both"/>
        <w:rPr>
          <w:rFonts w:ascii="Aptos" w:hAnsi="Aptos" w:eastAsia="Aptos" w:cs="Mangal"/>
          <w:kern w:val="2"/>
          <w14:ligatures w14:val="standardContextual"/>
        </w:rPr>
      </w:pPr>
    </w:p>
    <w:p w14:paraId="204CB752">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t xml:space="preserve">Table 2. offers a thorough comparison of the model performance measurement with current approaches [2]. Compared to methods such as fuzzy logic with semantic similarity (SS), hybrid intelligent recommendations (HIRS), dictionaries based, SS combined with opinion documents, AFINN, deep learning models, K-Nearest Neighbors (KNN), and hybrid BLSTM-CNN [1,23]. </w:t>
      </w:r>
    </w:p>
    <w:p w14:paraId="3A218826">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drawing>
          <wp:inline distT="0" distB="0" distL="0" distR="0">
            <wp:extent cx="2933700" cy="2314575"/>
            <wp:effectExtent l="0" t="0" r="0" b="9525"/>
            <wp:docPr id="885660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60724"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956043" cy="2332327"/>
                    </a:xfrm>
                    <a:prstGeom prst="rect">
                      <a:avLst/>
                    </a:prstGeom>
                    <a:noFill/>
                    <a:ln>
                      <a:noFill/>
                    </a:ln>
                  </pic:spPr>
                </pic:pic>
              </a:graphicData>
            </a:graphic>
          </wp:inline>
        </w:drawing>
      </w:r>
      <w:r>
        <w:rPr>
          <w:rFonts w:ascii="Aptos" w:hAnsi="Aptos" w:eastAsia="Aptos" w:cs="Mangal"/>
          <w:kern w:val="2"/>
          <w14:ligatures w14:val="standardContextual"/>
        </w:rPr>
        <w:drawing>
          <wp:inline distT="0" distB="0" distL="0" distR="0">
            <wp:extent cx="2945130" cy="2322195"/>
            <wp:effectExtent l="0" t="0" r="7620" b="1905"/>
            <wp:docPr id="206344870" name="Picture 2"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4870" name="Picture 2" descr="A blue squares with white text&#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987635" cy="2356116"/>
                    </a:xfrm>
                    <a:prstGeom prst="rect">
                      <a:avLst/>
                    </a:prstGeom>
                    <a:noFill/>
                    <a:ln>
                      <a:noFill/>
                    </a:ln>
                  </pic:spPr>
                </pic:pic>
              </a:graphicData>
            </a:graphic>
          </wp:inline>
        </w:drawing>
      </w:r>
    </w:p>
    <w:p w14:paraId="3370FEF5">
      <w:pPr>
        <w:widowControl/>
        <w:autoSpaceDE/>
        <w:autoSpaceDN/>
        <w:spacing w:after="160" w:line="259" w:lineRule="auto"/>
        <w:jc w:val="center"/>
        <w:rPr>
          <w:rFonts w:ascii="Aptos" w:hAnsi="Aptos" w:eastAsia="Aptos" w:cs="Mangal"/>
          <w:kern w:val="2"/>
          <w14:ligatures w14:val="standardContextual"/>
        </w:rPr>
      </w:pPr>
      <w:r>
        <w:rPr>
          <w:rFonts w:ascii="Aptos" w:hAnsi="Aptos" w:eastAsia="Aptos" w:cs="Mangal"/>
          <w:kern w:val="2"/>
          <w14:ligatures w14:val="standardContextual"/>
        </w:rPr>
        <w:t xml:space="preserve">(a) </w:t>
      </w:r>
      <w:r>
        <w:rPr>
          <w:rFonts w:ascii="Aptos" w:hAnsi="Aptos" w:eastAsia="Aptos" w:cs="Mangal"/>
          <w:kern w:val="2"/>
          <w14:ligatures w14:val="standardContextual"/>
        </w:rPr>
        <w:tab/>
      </w:r>
      <w:r>
        <w:rPr>
          <w:rFonts w:ascii="Aptos" w:hAnsi="Aptos" w:eastAsia="Aptos" w:cs="Mangal"/>
          <w:kern w:val="2"/>
          <w14:ligatures w14:val="standardContextual"/>
        </w:rPr>
        <w:tab/>
      </w:r>
      <w:r>
        <w:rPr>
          <w:rFonts w:ascii="Aptos" w:hAnsi="Aptos" w:eastAsia="Aptos" w:cs="Mangal"/>
          <w:kern w:val="2"/>
          <w14:ligatures w14:val="standardContextual"/>
        </w:rPr>
        <w:tab/>
      </w:r>
      <w:r>
        <w:rPr>
          <w:rFonts w:ascii="Aptos" w:hAnsi="Aptos" w:eastAsia="Aptos" w:cs="Mangal"/>
          <w:kern w:val="2"/>
          <w14:ligatures w14:val="standardContextual"/>
        </w:rPr>
        <w:tab/>
      </w:r>
      <w:r>
        <w:rPr>
          <w:rFonts w:ascii="Aptos" w:hAnsi="Aptos" w:eastAsia="Aptos" w:cs="Mangal"/>
          <w:kern w:val="2"/>
          <w14:ligatures w14:val="standardContextual"/>
        </w:rPr>
        <w:tab/>
      </w:r>
      <w:r>
        <w:rPr>
          <w:rFonts w:ascii="Aptos" w:hAnsi="Aptos" w:eastAsia="Aptos" w:cs="Mangal"/>
          <w:kern w:val="2"/>
          <w14:ligatures w14:val="standardContextual"/>
        </w:rPr>
        <w:tab/>
      </w:r>
      <w:r>
        <w:rPr>
          <w:rFonts w:ascii="Aptos" w:hAnsi="Aptos" w:eastAsia="Aptos" w:cs="Mangal"/>
          <w:kern w:val="2"/>
          <w14:ligatures w14:val="standardContextual"/>
        </w:rPr>
        <w:tab/>
      </w:r>
      <w:r>
        <w:rPr>
          <w:rFonts w:ascii="Aptos" w:hAnsi="Aptos" w:eastAsia="Aptos" w:cs="Mangal"/>
          <w:kern w:val="2"/>
          <w14:ligatures w14:val="standardContextual"/>
        </w:rPr>
        <w:tab/>
      </w:r>
      <w:r>
        <w:rPr>
          <w:rFonts w:ascii="Aptos" w:hAnsi="Aptos" w:eastAsia="Aptos" w:cs="Mangal"/>
          <w:kern w:val="2"/>
          <w14:ligatures w14:val="standardContextual"/>
        </w:rPr>
        <w:t xml:space="preserve">(b) </w:t>
      </w:r>
    </w:p>
    <w:p w14:paraId="10F1DF17">
      <w:pPr>
        <w:widowControl/>
        <w:autoSpaceDE/>
        <w:autoSpaceDN/>
        <w:spacing w:after="160" w:line="259" w:lineRule="auto"/>
        <w:jc w:val="center"/>
        <w:rPr>
          <w:rFonts w:ascii="Aptos" w:hAnsi="Aptos" w:eastAsia="Aptos" w:cs="Mangal"/>
          <w:kern w:val="2"/>
          <w14:ligatures w14:val="standardContextual"/>
        </w:rPr>
      </w:pPr>
      <w:r>
        <w:rPr>
          <w:bCs/>
          <w:sz w:val="18"/>
        </w:rPr>
        <w:t>Fig</w:t>
      </w:r>
      <w:r>
        <w:rPr>
          <w:bCs/>
          <w:spacing w:val="-5"/>
          <w:sz w:val="18"/>
        </w:rPr>
        <w:t>ure 6 .</w:t>
      </w:r>
      <w:r>
        <w:rPr>
          <w:rFonts w:ascii="Aptos" w:hAnsi="Aptos" w:eastAsia="Aptos" w:cs="Mangal"/>
          <w:kern w:val="2"/>
          <w14:ligatures w14:val="standardContextual"/>
        </w:rPr>
        <w:t xml:space="preserve"> (a) Confusion matrix of Technical Course and (b) Confusion matrix of Non-Technical Course [8]</w:t>
      </w:r>
    </w:p>
    <w:p w14:paraId="2A081FEB">
      <w:pPr>
        <w:widowControl/>
        <w:autoSpaceDE/>
        <w:autoSpaceDN/>
        <w:spacing w:after="160" w:line="259" w:lineRule="auto"/>
        <w:jc w:val="both"/>
        <w:rPr>
          <w:rFonts w:ascii="Aptos" w:hAnsi="Aptos" w:eastAsia="Aptos" w:cs="Mangal"/>
          <w:kern w:val="2"/>
          <w14:ligatures w14:val="standardContextual"/>
        </w:rPr>
      </w:pPr>
      <w:r>
        <w:rPr>
          <w:bCs/>
          <w:sz w:val="18"/>
        </w:rPr>
        <w:t>Fig</w:t>
      </w:r>
      <w:r>
        <w:rPr>
          <w:bCs/>
          <w:spacing w:val="-5"/>
          <w:sz w:val="18"/>
        </w:rPr>
        <w:t xml:space="preserve">ure 7 . </w:t>
      </w:r>
      <w:r>
        <w:rPr>
          <w:rFonts w:ascii="Aptos" w:hAnsi="Aptos" w:eastAsia="Aptos" w:cs="Mangal"/>
          <w:kern w:val="2"/>
          <w14:ligatures w14:val="standardContextual"/>
        </w:rPr>
        <w:t>compares the accuracy of the proposed e-learning recommendation system with existing methodologies [28], including fuzzy logic with semantic similarity (SS), dictionary-based approaches, SS combined with documents, AFINN, hybrid intelligent recommendation system (HIRS), K-Nearest Neighbors (KNN) and Hybrid BLSTM-CNN [1,23]. The analysis emphasizes that the proposed hybrid approach achieves higher accuracy than the existing method[1].</w:t>
      </w:r>
    </w:p>
    <w:p w14:paraId="32A3DF59">
      <w:pPr>
        <w:widowControl/>
        <w:autoSpaceDE/>
        <w:autoSpaceDN/>
        <w:spacing w:after="160" w:line="259" w:lineRule="auto"/>
        <w:jc w:val="both"/>
        <w:rPr>
          <w:rFonts w:ascii="Aptos" w:hAnsi="Aptos" w:eastAsia="Aptos" w:cs="Mangal"/>
          <w:kern w:val="2"/>
          <w14:ligatures w14:val="standardContextual"/>
        </w:rPr>
      </w:pPr>
    </w:p>
    <w:p w14:paraId="74494492">
      <w:pPr>
        <w:widowControl/>
        <w:autoSpaceDE/>
        <w:autoSpaceDN/>
        <w:spacing w:after="160" w:line="259" w:lineRule="auto"/>
        <w:jc w:val="both"/>
        <w:rPr>
          <w:rFonts w:ascii="Aptos" w:hAnsi="Aptos" w:eastAsia="Aptos" w:cs="Mangal"/>
          <w:kern w:val="2"/>
          <w14:ligatures w14:val="standardContextual"/>
        </w:rPr>
      </w:pPr>
    </w:p>
    <w:p w14:paraId="42305C4F">
      <w:pPr>
        <w:widowControl/>
        <w:autoSpaceDE/>
        <w:autoSpaceDN/>
        <w:spacing w:after="160" w:line="259" w:lineRule="auto"/>
        <w:jc w:val="both"/>
        <w:rPr>
          <w:rFonts w:ascii="Aptos" w:hAnsi="Aptos" w:eastAsia="Aptos" w:cs="Mangal"/>
          <w:kern w:val="2"/>
          <w14:ligatures w14:val="standardContextual"/>
        </w:rPr>
      </w:pPr>
    </w:p>
    <w:p w14:paraId="147E5AF2">
      <w:pPr>
        <w:widowControl/>
        <w:autoSpaceDE/>
        <w:autoSpaceDN/>
        <w:spacing w:after="160" w:line="259" w:lineRule="auto"/>
        <w:jc w:val="both"/>
        <w:rPr>
          <w:rFonts w:ascii="Aptos" w:hAnsi="Aptos" w:eastAsia="Aptos" w:cs="Mangal"/>
          <w:kern w:val="2"/>
          <w14:ligatures w14:val="standardContextual"/>
        </w:rPr>
      </w:pPr>
    </w:p>
    <w:p w14:paraId="14BD3472">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t xml:space="preserve">In </w:t>
      </w:r>
      <w:r>
        <w:rPr>
          <w:bCs/>
          <w:sz w:val="18"/>
        </w:rPr>
        <w:t>Fig</w:t>
      </w:r>
      <w:r>
        <w:rPr>
          <w:bCs/>
          <w:spacing w:val="-5"/>
          <w:sz w:val="18"/>
        </w:rPr>
        <w:t xml:space="preserve">ure 8 . </w:t>
      </w:r>
      <w:r>
        <w:rPr>
          <w:rFonts w:ascii="Aptos" w:hAnsi="Aptos" w:eastAsia="Aptos" w:cs="Mangal"/>
          <w:kern w:val="2"/>
          <w14:ligatures w14:val="standardContextual"/>
        </w:rPr>
        <w:t xml:space="preserve">The precision performance of the proposed system of e-learning course is compared with existing methodologies, including the dictionary-based approach, fuzzy logic with semantic similarity (SS), SS combined with documents, AFINN, hybrid intelligent recommendation System (HIRS), (KNN), and the Hybrid BLSTM-CNN [23]. The analysis shows that the proposed approach has excellent precision and ensure that the user has a higher proportion of correct recommended courses. In addition, the precision of the system is 99.85% and 99.83% for technical courses and non technical courses respectively, which further verifies its efficiency in obtaining relevant courses. In addition, </w:t>
      </w:r>
      <w:r>
        <w:rPr>
          <w:bCs/>
          <w:sz w:val="18"/>
        </w:rPr>
        <w:t>Fig</w:t>
      </w:r>
      <w:r>
        <w:rPr>
          <w:bCs/>
          <w:spacing w:val="-5"/>
          <w:sz w:val="18"/>
        </w:rPr>
        <w:t>ure 9 .</w:t>
      </w:r>
      <w:r>
        <w:rPr>
          <w:rFonts w:ascii="Aptos" w:hAnsi="Aptos" w:eastAsia="Aptos" w:cs="Mangal"/>
          <w:kern w:val="2"/>
          <w14:ligatures w14:val="standardContextual"/>
        </w:rPr>
        <w:t xml:space="preserve"> compares Recall across methodology.</w:t>
      </w:r>
    </w:p>
    <w:p w14:paraId="47B481CD">
      <w:pPr>
        <w:widowControl/>
        <w:autoSpaceDE/>
        <w:autoSpaceDN/>
        <w:spacing w:after="160" w:line="259" w:lineRule="auto"/>
        <w:jc w:val="both"/>
        <w:rPr>
          <w:rFonts w:ascii="Aptos" w:hAnsi="Aptos" w:eastAsia="Aptos" w:cs="Mangal"/>
          <w:kern w:val="2"/>
          <w14:ligatures w14:val="standardContextual"/>
        </w:rPr>
      </w:pPr>
    </w:p>
    <w:p w14:paraId="3991A420">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drawing>
          <wp:inline distT="0" distB="0" distL="0" distR="0">
            <wp:extent cx="6668135" cy="2860040"/>
            <wp:effectExtent l="0" t="0" r="18415" b="16510"/>
            <wp:docPr id="138323865"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1FBD108">
      <w:pPr>
        <w:widowControl/>
        <w:autoSpaceDE/>
        <w:autoSpaceDN/>
        <w:spacing w:after="160" w:line="259" w:lineRule="auto"/>
        <w:jc w:val="center"/>
        <w:rPr>
          <w:rFonts w:ascii="Aptos" w:hAnsi="Aptos" w:eastAsia="Aptos" w:cs="Mangal"/>
          <w:b/>
          <w:bCs/>
          <w:kern w:val="2"/>
          <w14:ligatures w14:val="standardContextual"/>
        </w:rPr>
      </w:pPr>
      <w:r>
        <w:rPr>
          <w:bCs/>
          <w:sz w:val="18"/>
        </w:rPr>
        <w:t>Fig</w:t>
      </w:r>
      <w:r>
        <w:rPr>
          <w:bCs/>
          <w:spacing w:val="-5"/>
          <w:sz w:val="18"/>
        </w:rPr>
        <w:t xml:space="preserve">ure 7 . </w:t>
      </w:r>
      <w:r>
        <w:rPr>
          <w:rFonts w:ascii="Aptos" w:hAnsi="Aptos" w:eastAsia="Aptos" w:cs="Mangal"/>
          <w:kern w:val="2"/>
          <w14:ligatures w14:val="standardContextual"/>
        </w:rPr>
        <w:t>Accuracy performance comparison</w:t>
      </w:r>
    </w:p>
    <w:p w14:paraId="21C73AAF">
      <w:pPr>
        <w:widowControl/>
        <w:autoSpaceDE/>
        <w:autoSpaceDN/>
        <w:spacing w:after="160" w:line="259" w:lineRule="auto"/>
        <w:rPr>
          <w:rFonts w:ascii="Aptos" w:hAnsi="Aptos" w:eastAsia="Aptos" w:cs="Mangal"/>
          <w:b/>
          <w:bCs/>
          <w:kern w:val="2"/>
          <w14:ligatures w14:val="standardContextual"/>
        </w:rPr>
      </w:pPr>
      <w:r>
        <w:rPr>
          <w:rFonts w:ascii="Aptos" w:hAnsi="Aptos" w:eastAsia="Aptos" w:cs="Mangal"/>
          <w:kern w:val="2"/>
          <w14:ligatures w14:val="standardContextual"/>
        </w:rPr>
        <w:drawing>
          <wp:inline distT="0" distB="0" distL="0" distR="0">
            <wp:extent cx="6676390" cy="3306445"/>
            <wp:effectExtent l="0" t="0" r="10160" b="8255"/>
            <wp:docPr id="225164505"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3231454">
      <w:pPr>
        <w:widowControl/>
        <w:autoSpaceDE/>
        <w:autoSpaceDN/>
        <w:spacing w:after="160" w:line="259" w:lineRule="auto"/>
        <w:jc w:val="center"/>
        <w:rPr>
          <w:rFonts w:ascii="Aptos" w:hAnsi="Aptos" w:eastAsia="Aptos" w:cs="Mangal"/>
          <w:b/>
          <w:bCs/>
          <w:kern w:val="2"/>
          <w14:ligatures w14:val="standardContextual"/>
        </w:rPr>
      </w:pPr>
      <w:r>
        <w:rPr>
          <w:bCs/>
          <w:sz w:val="18"/>
        </w:rPr>
        <w:t>Fig</w:t>
      </w:r>
      <w:r>
        <w:rPr>
          <w:bCs/>
          <w:spacing w:val="-5"/>
          <w:sz w:val="18"/>
        </w:rPr>
        <w:t xml:space="preserve">ure 8 . </w:t>
      </w:r>
      <w:r>
        <w:rPr>
          <w:rFonts w:ascii="Aptos" w:hAnsi="Aptos" w:eastAsia="Aptos" w:cs="Mangal"/>
          <w:kern w:val="2"/>
          <w14:ligatures w14:val="standardContextual"/>
        </w:rPr>
        <w:t>Precision performance comparison</w:t>
      </w:r>
    </w:p>
    <w:p w14:paraId="23CFC2AB">
      <w:pPr>
        <w:widowControl/>
        <w:autoSpaceDE/>
        <w:autoSpaceDN/>
        <w:spacing w:after="160" w:line="259" w:lineRule="auto"/>
        <w:jc w:val="both"/>
        <w:rPr>
          <w:rFonts w:ascii="Aptos" w:hAnsi="Aptos" w:eastAsia="Aptos" w:cs="Mangal"/>
          <w:kern w:val="2"/>
          <w14:ligatures w14:val="standardContextual"/>
        </w:rPr>
      </w:pPr>
      <w:r>
        <w:rPr>
          <w:bCs/>
          <w:sz w:val="18"/>
        </w:rPr>
        <w:t>Fig</w:t>
      </w:r>
      <w:r>
        <w:rPr>
          <w:bCs/>
          <w:spacing w:val="-5"/>
          <w:sz w:val="18"/>
        </w:rPr>
        <w:t xml:space="preserve">ure 9 . </w:t>
      </w:r>
      <w:r>
        <w:rPr>
          <w:rFonts w:ascii="Aptos" w:hAnsi="Aptos" w:eastAsia="Aptos" w:cs="Mangal"/>
          <w:kern w:val="2"/>
          <w14:ligatures w14:val="standardContextual"/>
        </w:rPr>
        <w:t xml:space="preserve"> compares the recall performance of the proposed hybrid methodology with existing approaches, including fuzzy logic with semantic similarity (SS), SS combined with documents, AFINN, hybrid intelligent recommendation System (HIRS), and dictionary-based approaches [23]. They show that the proposed hybrid scheme achieves significantly higher recall than the existing method and verifies its efficiency in accurately obtaining relevant courses [1].</w:t>
      </w:r>
    </w:p>
    <w:p w14:paraId="0BA0840A">
      <w:pPr>
        <w:widowControl/>
        <w:autoSpaceDE/>
        <w:autoSpaceDN/>
        <w:spacing w:after="160" w:line="259" w:lineRule="auto"/>
        <w:jc w:val="both"/>
        <w:rPr>
          <w:rFonts w:ascii="Aptos" w:hAnsi="Aptos" w:eastAsia="Aptos" w:cs="Mangal"/>
          <w:kern w:val="2"/>
          <w14:ligatures w14:val="standardContextual"/>
        </w:rPr>
      </w:pPr>
      <w:r>
        <w:rPr>
          <w:bCs/>
          <w:sz w:val="18"/>
        </w:rPr>
        <w:t>Fig</w:t>
      </w:r>
      <w:r>
        <w:rPr>
          <w:bCs/>
          <w:spacing w:val="-5"/>
          <w:sz w:val="18"/>
        </w:rPr>
        <w:t xml:space="preserve">ure 10 . </w:t>
      </w:r>
      <w:r>
        <w:rPr>
          <w:rFonts w:ascii="Aptos" w:hAnsi="Aptos" w:eastAsia="Aptos" w:cs="Mangal"/>
          <w:kern w:val="2"/>
          <w14:ligatures w14:val="standardContextual"/>
        </w:rPr>
        <w:t>represents a comparison of the proposed approach F1-Score, with existing methodologies, including a dictionary-based approach, fuzzy logic + semantic similarity (SS), deep learning, AFINN, hybrid intelligent recommendation (HIRS), SS combined with opinion documents, K-Nearest Neighbors (KNN), and Hybrid BLSTM-</w:t>
      </w:r>
    </w:p>
    <w:p w14:paraId="7F14DEA3">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drawing>
          <wp:inline distT="0" distB="0" distL="0" distR="0">
            <wp:extent cx="6676390" cy="3306445"/>
            <wp:effectExtent l="0" t="0" r="10160" b="8255"/>
            <wp:docPr id="12002096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EAE154A">
      <w:pPr>
        <w:widowControl/>
        <w:autoSpaceDE/>
        <w:autoSpaceDN/>
        <w:spacing w:after="160" w:line="259" w:lineRule="auto"/>
        <w:jc w:val="center"/>
        <w:rPr>
          <w:rFonts w:ascii="Aptos" w:hAnsi="Aptos" w:eastAsia="Aptos" w:cs="Mangal"/>
          <w:b/>
          <w:bCs/>
          <w:kern w:val="2"/>
          <w14:ligatures w14:val="standardContextual"/>
        </w:rPr>
      </w:pPr>
      <w:r>
        <w:rPr>
          <w:bCs/>
          <w:sz w:val="18"/>
        </w:rPr>
        <w:t>Fig</w:t>
      </w:r>
      <w:r>
        <w:rPr>
          <w:bCs/>
          <w:spacing w:val="-5"/>
          <w:sz w:val="18"/>
        </w:rPr>
        <w:t xml:space="preserve">ure 9 . </w:t>
      </w:r>
      <w:r>
        <w:rPr>
          <w:rFonts w:ascii="Aptos" w:hAnsi="Aptos" w:eastAsia="Aptos" w:cs="Mangal"/>
          <w:kern w:val="2"/>
          <w14:ligatures w14:val="standardContextual"/>
        </w:rPr>
        <w:t>Recall performance comparison</w:t>
      </w:r>
    </w:p>
    <w:p w14:paraId="3EF2AE48">
      <w:pPr>
        <w:widowControl/>
        <w:autoSpaceDE/>
        <w:autoSpaceDN/>
        <w:spacing w:after="160" w:line="259" w:lineRule="auto"/>
        <w:jc w:val="both"/>
        <w:rPr>
          <w:rFonts w:ascii="Aptos" w:hAnsi="Aptos" w:eastAsia="Aptos" w:cs="Mangal"/>
          <w:kern w:val="2"/>
          <w14:ligatures w14:val="standardContextual"/>
        </w:rPr>
      </w:pPr>
    </w:p>
    <w:p w14:paraId="27F6399E">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drawing>
          <wp:inline distT="0" distB="0" distL="0" distR="0">
            <wp:extent cx="6659245" cy="3053715"/>
            <wp:effectExtent l="0" t="0" r="8255" b="13335"/>
            <wp:docPr id="32179537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C0D2EE7">
      <w:pPr>
        <w:widowControl/>
        <w:autoSpaceDE/>
        <w:autoSpaceDN/>
        <w:spacing w:after="160" w:line="259" w:lineRule="auto"/>
        <w:jc w:val="center"/>
        <w:rPr>
          <w:rFonts w:ascii="Aptos" w:hAnsi="Aptos" w:eastAsia="Aptos" w:cs="Mangal"/>
          <w:b/>
          <w:bCs/>
          <w:kern w:val="2"/>
          <w14:ligatures w14:val="standardContextual"/>
        </w:rPr>
      </w:pPr>
      <w:r>
        <w:rPr>
          <w:bCs/>
          <w:sz w:val="18"/>
        </w:rPr>
        <w:t>Fig</w:t>
      </w:r>
      <w:r>
        <w:rPr>
          <w:bCs/>
          <w:spacing w:val="-5"/>
          <w:sz w:val="18"/>
        </w:rPr>
        <w:t xml:space="preserve">ure 10 . </w:t>
      </w:r>
      <w:r>
        <w:rPr>
          <w:rFonts w:ascii="Aptos" w:hAnsi="Aptos" w:eastAsia="Aptos" w:cs="Mangal"/>
          <w:kern w:val="2"/>
          <w14:ligatures w14:val="standardContextual"/>
        </w:rPr>
        <w:t>F1-score performance comparison</w:t>
      </w:r>
    </w:p>
    <w:p w14:paraId="6CD5CF09">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t>CNN [23]. The proposed approach reaches an F1 score of 99.77% and 99.75% for technical courses and non technical courses respectively, which is significantly higher than other existing methods.</w:t>
      </w:r>
    </w:p>
    <w:p w14:paraId="4D5DC53A">
      <w:pPr>
        <w:widowControl/>
        <w:autoSpaceDE/>
        <w:autoSpaceDN/>
        <w:spacing w:after="160" w:line="259" w:lineRule="auto"/>
        <w:jc w:val="both"/>
        <w:rPr>
          <w:rFonts w:ascii="Aptos" w:hAnsi="Aptos" w:eastAsia="Aptos" w:cs="Mangal"/>
          <w:kern w:val="2"/>
          <w14:ligatures w14:val="standardContextual"/>
        </w:rPr>
      </w:pPr>
    </w:p>
    <w:p w14:paraId="10CD18DB">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t xml:space="preserve"> These results confirm the effectiveness of the developed model to improve the recommendation of the online course [25]. Further, </w:t>
      </w:r>
      <w:r>
        <w:rPr>
          <w:bCs/>
          <w:sz w:val="18"/>
        </w:rPr>
        <w:t>Fig</w:t>
      </w:r>
      <w:r>
        <w:rPr>
          <w:bCs/>
          <w:spacing w:val="-5"/>
          <w:sz w:val="18"/>
        </w:rPr>
        <w:t xml:space="preserve">ure 11 . </w:t>
      </w:r>
      <w:r>
        <w:rPr>
          <w:rFonts w:ascii="Aptos" w:hAnsi="Aptos" w:eastAsia="Aptos" w:cs="Mangal"/>
          <w:kern w:val="2"/>
          <w14:ligatures w14:val="standardContextual"/>
        </w:rPr>
        <w:t xml:space="preserve">demonstrates the comparative evaluation of Kappa metrics across different approaches.  </w:t>
      </w:r>
    </w:p>
    <w:p w14:paraId="273F413B">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t xml:space="preserve">In </w:t>
      </w:r>
      <w:r>
        <w:rPr>
          <w:bCs/>
          <w:sz w:val="18"/>
        </w:rPr>
        <w:t>Fig</w:t>
      </w:r>
      <w:r>
        <w:rPr>
          <w:bCs/>
          <w:spacing w:val="-5"/>
          <w:sz w:val="18"/>
        </w:rPr>
        <w:t xml:space="preserve">ure 11 . </w:t>
      </w:r>
      <w:r>
        <w:rPr>
          <w:rFonts w:ascii="Aptos" w:hAnsi="Aptos" w:eastAsia="Aptos" w:cs="Mangal"/>
          <w:kern w:val="2"/>
          <w14:ligatures w14:val="standardContextual"/>
        </w:rPr>
        <w:t xml:space="preserve">KAPPA performance of the proposed hybrid methodology is compared with existing approaches, including IBK, WekaDeepLearning4J, JRip, SMO, Logistic, J48, and Naive Bayes [23]. The proposed approach reaches the Kappa value of 99.08% and 99.09% for technical courses and non technical courses respectively, which is significantly higher than the existing method. These results confirm the reliability and consistency of the presented approach in the course recommendations. In addition, AUC analysis is visualized in </w:t>
      </w:r>
      <w:r>
        <w:rPr>
          <w:bCs/>
          <w:sz w:val="18"/>
        </w:rPr>
        <w:t>Fig</w:t>
      </w:r>
      <w:r>
        <w:rPr>
          <w:bCs/>
          <w:spacing w:val="-5"/>
          <w:sz w:val="18"/>
        </w:rPr>
        <w:t>ure 12 .</w:t>
      </w:r>
      <w:r>
        <w:rPr>
          <w:rFonts w:ascii="Aptos" w:hAnsi="Aptos" w:eastAsia="Aptos" w:cs="Mangal"/>
          <w:kern w:val="2"/>
          <w14:ligatures w14:val="standardContextual"/>
        </w:rPr>
        <w:t xml:space="preserve"> </w:t>
      </w:r>
    </w:p>
    <w:p w14:paraId="40B64CB3">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drawing>
          <wp:inline distT="0" distB="0" distL="0" distR="0">
            <wp:extent cx="6659245" cy="3053715"/>
            <wp:effectExtent l="0" t="0" r="8255" b="13335"/>
            <wp:docPr id="18112985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CA947D2">
      <w:pPr>
        <w:widowControl/>
        <w:autoSpaceDE/>
        <w:autoSpaceDN/>
        <w:spacing w:after="160" w:line="259" w:lineRule="auto"/>
        <w:jc w:val="center"/>
        <w:rPr>
          <w:rFonts w:ascii="Aptos" w:hAnsi="Aptos" w:eastAsia="Aptos" w:cs="Mangal"/>
          <w:b/>
          <w:bCs/>
          <w:kern w:val="2"/>
          <w14:ligatures w14:val="standardContextual"/>
        </w:rPr>
      </w:pPr>
      <w:r>
        <w:rPr>
          <w:bCs/>
          <w:sz w:val="18"/>
        </w:rPr>
        <w:t>Fig</w:t>
      </w:r>
      <w:r>
        <w:rPr>
          <w:bCs/>
          <w:spacing w:val="-5"/>
          <w:sz w:val="18"/>
        </w:rPr>
        <w:t xml:space="preserve">ure 11 . </w:t>
      </w:r>
      <w:r>
        <w:rPr>
          <w:rFonts w:ascii="Aptos" w:hAnsi="Aptos" w:eastAsia="Aptos" w:cs="Mangal"/>
          <w:kern w:val="2"/>
          <w14:ligatures w14:val="standardContextual"/>
        </w:rPr>
        <w:t>Kappa statistics performance comparison</w:t>
      </w:r>
    </w:p>
    <w:p w14:paraId="75350021">
      <w:pPr>
        <w:widowControl/>
        <w:autoSpaceDE/>
        <w:autoSpaceDN/>
        <w:spacing w:after="160" w:line="259" w:lineRule="auto"/>
        <w:jc w:val="both"/>
        <w:rPr>
          <w:rFonts w:ascii="Aptos" w:hAnsi="Aptos" w:eastAsia="Aptos" w:cs="Mangal"/>
          <w:kern w:val="2"/>
          <w14:ligatures w14:val="standardContextual"/>
        </w:rPr>
      </w:pPr>
    </w:p>
    <w:p w14:paraId="0D52DEB6">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drawing>
          <wp:inline distT="0" distB="0" distL="0" distR="0">
            <wp:extent cx="6659245" cy="2913380"/>
            <wp:effectExtent l="0" t="0" r="8255" b="1270"/>
            <wp:docPr id="110002512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F36B52C">
      <w:pPr>
        <w:widowControl/>
        <w:autoSpaceDE/>
        <w:autoSpaceDN/>
        <w:spacing w:after="160" w:line="259" w:lineRule="auto"/>
        <w:jc w:val="center"/>
        <w:rPr>
          <w:rFonts w:ascii="Aptos" w:hAnsi="Aptos" w:eastAsia="Aptos" w:cs="Mangal"/>
          <w:b/>
          <w:bCs/>
          <w:kern w:val="2"/>
          <w14:ligatures w14:val="standardContextual"/>
        </w:rPr>
      </w:pPr>
      <w:r>
        <w:rPr>
          <w:bCs/>
          <w:sz w:val="18"/>
        </w:rPr>
        <w:t>Fig</w:t>
      </w:r>
      <w:r>
        <w:rPr>
          <w:bCs/>
          <w:spacing w:val="-5"/>
          <w:sz w:val="18"/>
        </w:rPr>
        <w:t xml:space="preserve">ure 12 . </w:t>
      </w:r>
      <w:r>
        <w:rPr>
          <w:rFonts w:ascii="Aptos" w:hAnsi="Aptos" w:eastAsia="Aptos" w:cs="Mangal"/>
          <w:kern w:val="2"/>
          <w14:ligatures w14:val="standardContextual"/>
        </w:rPr>
        <w:t>AUC performance comparison</w:t>
      </w:r>
    </w:p>
    <w:p w14:paraId="1825301B">
      <w:pPr>
        <w:widowControl/>
        <w:autoSpaceDE/>
        <w:autoSpaceDN/>
        <w:spacing w:after="160" w:line="259" w:lineRule="auto"/>
        <w:jc w:val="both"/>
        <w:rPr>
          <w:rFonts w:ascii="Aptos" w:hAnsi="Aptos" w:eastAsia="Aptos" w:cs="Mangal"/>
          <w:kern w:val="2"/>
          <w14:ligatures w14:val="standardContextual"/>
        </w:rPr>
      </w:pPr>
      <w:r>
        <w:rPr>
          <w:bCs/>
          <w:sz w:val="18"/>
        </w:rPr>
        <w:t>Fig</w:t>
      </w:r>
      <w:r>
        <w:rPr>
          <w:bCs/>
          <w:spacing w:val="-5"/>
          <w:sz w:val="18"/>
        </w:rPr>
        <w:t xml:space="preserve">ure 12 . </w:t>
      </w:r>
      <w:r>
        <w:rPr>
          <w:rFonts w:ascii="Aptos" w:hAnsi="Aptos" w:eastAsia="Aptos" w:cs="Mangal"/>
          <w:kern w:val="2"/>
          <w14:ligatures w14:val="standardContextual"/>
        </w:rPr>
        <w:t>The performance of the proposed approach is compared with existing methods [3], including logistics, J48, Naive Bayes, IBK, Wekadeeplearning4j, JRip, and SMO [1].</w:t>
      </w:r>
    </w:p>
    <w:p w14:paraId="30D136A5">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t xml:space="preserve"> The proposed approach reaches an AUC of 100% and 100% for technical courses and non technical courses respectively, which is significantly higher than that of existing methodologies. These results verify the effectiveness of the presented approach in terms of AUC, which ensures improved classification performance [5]. In addition, the change in RMSE performance is examined in </w:t>
      </w:r>
      <w:r>
        <w:rPr>
          <w:bCs/>
          <w:sz w:val="18"/>
        </w:rPr>
        <w:t>Fig</w:t>
      </w:r>
      <w:r>
        <w:rPr>
          <w:bCs/>
          <w:spacing w:val="-5"/>
          <w:sz w:val="18"/>
        </w:rPr>
        <w:t>ure 13  .</w:t>
      </w:r>
    </w:p>
    <w:p w14:paraId="652A33BA">
      <w:pPr>
        <w:widowControl/>
        <w:autoSpaceDE/>
        <w:autoSpaceDN/>
        <w:spacing w:after="160" w:line="259" w:lineRule="auto"/>
        <w:jc w:val="both"/>
        <w:rPr>
          <w:bCs/>
          <w:spacing w:val="-5"/>
          <w:sz w:val="18"/>
        </w:rPr>
      </w:pPr>
      <w:r>
        <w:rPr>
          <w:bCs/>
          <w:sz w:val="18"/>
        </w:rPr>
        <w:t>Fig</w:t>
      </w:r>
      <w:r>
        <w:rPr>
          <w:bCs/>
          <w:spacing w:val="-5"/>
          <w:sz w:val="18"/>
        </w:rPr>
        <w:t xml:space="preserve">ure 13 . </w:t>
      </w:r>
      <w:r>
        <w:rPr>
          <w:rFonts w:ascii="Aptos" w:hAnsi="Aptos" w:eastAsia="Aptos" w:cs="Mangal"/>
          <w:kern w:val="2"/>
          <w14:ligatures w14:val="standardContextual"/>
        </w:rPr>
        <w:t xml:space="preserve">The analysis of the performance of RMSE's proposed hybrid methodology is compared with existing approaches, including K-significant, random, Nor-MOOCs, and collaborative filtering [23]. The proposed approach reaches RMSE 0.01 and 0.01 for technical courses and non technical courses respectively, which is significantly lower than that of existing methods. These results show that the presented approach effectively minimizes an error, which is more reliable for the exact recommendations of the course. In addition, a comparison of power on MAE is shown in </w:t>
      </w:r>
      <w:r>
        <w:rPr>
          <w:bCs/>
          <w:sz w:val="18"/>
        </w:rPr>
        <w:t>Fig</w:t>
      </w:r>
      <w:r>
        <w:rPr>
          <w:bCs/>
          <w:spacing w:val="-5"/>
          <w:sz w:val="18"/>
        </w:rPr>
        <w:t>ure 14 .</w:t>
      </w:r>
    </w:p>
    <w:p w14:paraId="25F337A7">
      <w:pPr>
        <w:widowControl/>
        <w:autoSpaceDE/>
        <w:autoSpaceDN/>
        <w:spacing w:after="160" w:line="259" w:lineRule="auto"/>
        <w:jc w:val="both"/>
        <w:rPr>
          <w:rFonts w:ascii="Aptos" w:hAnsi="Aptos" w:eastAsia="Aptos" w:cs="Mangal"/>
          <w:kern w:val="2"/>
          <w14:ligatures w14:val="standardContextual"/>
        </w:rPr>
      </w:pPr>
    </w:p>
    <w:p w14:paraId="1F0F53F8">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drawing>
          <wp:inline distT="0" distB="0" distL="0" distR="0">
            <wp:extent cx="6659245" cy="2961005"/>
            <wp:effectExtent l="0" t="0" r="8255" b="10795"/>
            <wp:docPr id="2117313955"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A150C10">
      <w:pPr>
        <w:widowControl/>
        <w:autoSpaceDE/>
        <w:autoSpaceDN/>
        <w:spacing w:after="160" w:line="259" w:lineRule="auto"/>
        <w:jc w:val="center"/>
        <w:rPr>
          <w:rFonts w:ascii="Aptos" w:hAnsi="Aptos" w:eastAsia="Aptos" w:cs="Mangal"/>
          <w:b/>
          <w:bCs/>
          <w:kern w:val="2"/>
          <w14:ligatures w14:val="standardContextual"/>
        </w:rPr>
      </w:pPr>
      <w:r>
        <w:rPr>
          <w:bCs/>
          <w:sz w:val="18"/>
        </w:rPr>
        <w:t>Fig</w:t>
      </w:r>
      <w:r>
        <w:rPr>
          <w:bCs/>
          <w:spacing w:val="-5"/>
          <w:sz w:val="18"/>
        </w:rPr>
        <w:t xml:space="preserve">ure 13 . </w:t>
      </w:r>
      <w:r>
        <w:rPr>
          <w:rFonts w:ascii="Aptos" w:hAnsi="Aptos" w:eastAsia="Aptos" w:cs="Mangal"/>
          <w:kern w:val="2"/>
          <w14:ligatures w14:val="standardContextual"/>
        </w:rPr>
        <w:t>RMSE performance comparison</w:t>
      </w:r>
    </w:p>
    <w:p w14:paraId="047C99C8">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drawing>
          <wp:inline distT="0" distB="0" distL="0" distR="0">
            <wp:extent cx="6659245" cy="3053715"/>
            <wp:effectExtent l="0" t="0" r="8255" b="13335"/>
            <wp:docPr id="1890063947"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B244A93">
      <w:pPr>
        <w:widowControl/>
        <w:autoSpaceDE/>
        <w:autoSpaceDN/>
        <w:spacing w:after="160" w:line="259" w:lineRule="auto"/>
        <w:jc w:val="center"/>
        <w:rPr>
          <w:rFonts w:ascii="Aptos" w:hAnsi="Aptos" w:eastAsia="Aptos" w:cs="Mangal"/>
          <w:b/>
          <w:bCs/>
          <w:kern w:val="2"/>
          <w14:ligatures w14:val="standardContextual"/>
        </w:rPr>
      </w:pPr>
      <w:r>
        <w:rPr>
          <w:bCs/>
          <w:sz w:val="18"/>
        </w:rPr>
        <w:t>Fig</w:t>
      </w:r>
      <w:r>
        <w:rPr>
          <w:bCs/>
          <w:spacing w:val="-5"/>
          <w:sz w:val="18"/>
        </w:rPr>
        <w:t xml:space="preserve">ure 14 . </w:t>
      </w:r>
      <w:r>
        <w:rPr>
          <w:rFonts w:ascii="Aptos" w:hAnsi="Aptos" w:eastAsia="Aptos" w:cs="Mangal"/>
          <w:kern w:val="2"/>
          <w14:ligatures w14:val="standardContextual"/>
        </w:rPr>
        <w:t>MAE performance comparison</w:t>
      </w:r>
    </w:p>
    <w:p w14:paraId="761F3C2C">
      <w:pPr>
        <w:widowControl/>
        <w:autoSpaceDE/>
        <w:autoSpaceDN/>
        <w:spacing w:after="160" w:line="259" w:lineRule="auto"/>
        <w:jc w:val="both"/>
        <w:rPr>
          <w:rFonts w:ascii="Aptos" w:hAnsi="Aptos" w:eastAsia="Aptos" w:cs="Mangal"/>
          <w:kern w:val="2"/>
          <w14:ligatures w14:val="standardContextual"/>
        </w:rPr>
      </w:pPr>
    </w:p>
    <w:p w14:paraId="7A4DB6BA">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t>In</w:t>
      </w:r>
      <w:r>
        <w:rPr>
          <w:bCs/>
          <w:sz w:val="18"/>
        </w:rPr>
        <w:t xml:space="preserve"> Fig</w:t>
      </w:r>
      <w:r>
        <w:rPr>
          <w:bCs/>
          <w:spacing w:val="-5"/>
          <w:sz w:val="18"/>
        </w:rPr>
        <w:t xml:space="preserve">ure 14 . </w:t>
      </w:r>
      <w:r>
        <w:rPr>
          <w:rFonts w:ascii="Aptos" w:hAnsi="Aptos" w:eastAsia="Aptos" w:cs="Mangal"/>
          <w:kern w:val="2"/>
          <w14:ligatures w14:val="standardContextual"/>
        </w:rPr>
        <w:t xml:space="preserve">The performance of the proposed approach is compared to existing methods. The results show that the proposed approach reaches the lowest MAE, while PMF shows the highest error [3,23]. This shows the excellent accuracy of the presented methodology to minimize absolute errors in the recommendations of the course. In addition, </w:t>
      </w:r>
      <w:r>
        <w:rPr>
          <w:bCs/>
          <w:sz w:val="18"/>
        </w:rPr>
        <w:t>Fig</w:t>
      </w:r>
      <w:r>
        <w:rPr>
          <w:bCs/>
          <w:spacing w:val="-5"/>
          <w:sz w:val="18"/>
        </w:rPr>
        <w:t xml:space="preserve">ure 15 . </w:t>
      </w:r>
      <w:r>
        <w:rPr>
          <w:rFonts w:ascii="Aptos" w:hAnsi="Aptos" w:eastAsia="Aptos" w:cs="Mangal"/>
          <w:kern w:val="2"/>
          <w14:ligatures w14:val="standardContextual"/>
        </w:rPr>
        <w:t>represents an evaluation of the HR and ARHR across different methodologies.</w:t>
      </w:r>
    </w:p>
    <w:p w14:paraId="1267E8CC">
      <w:pPr>
        <w:widowControl/>
        <w:autoSpaceDE/>
        <w:autoSpaceDN/>
        <w:spacing w:after="160" w:line="259" w:lineRule="auto"/>
        <w:jc w:val="both"/>
        <w:rPr>
          <w:rFonts w:ascii="Aptos" w:hAnsi="Aptos" w:eastAsia="Aptos" w:cs="Mangal"/>
          <w:kern w:val="2"/>
          <w14:ligatures w14:val="standardContextual"/>
        </w:rPr>
      </w:pPr>
      <w:r>
        <w:rPr>
          <w:bCs/>
          <w:sz w:val="18"/>
        </w:rPr>
        <w:t>Fig</w:t>
      </w:r>
      <w:r>
        <w:rPr>
          <w:bCs/>
          <w:spacing w:val="-5"/>
          <w:sz w:val="18"/>
        </w:rPr>
        <w:t xml:space="preserve">ure 15 . </w:t>
      </w:r>
      <w:r>
        <w:rPr>
          <w:rFonts w:ascii="Aptos" w:hAnsi="Aptos" w:eastAsia="Aptos" w:cs="Mangal"/>
          <w:kern w:val="2"/>
          <w14:ligatures w14:val="standardContextual"/>
        </w:rPr>
        <w:t>The graphic representation of HR and ARHR is illustrated, comparing the proposed approach with existing techniques such as SVD, NCF, and KNN [12,23]. The analysis shows that the proposed method overcomes others in HR and ARHR and emphasizes its efficiency in providing accurate and well-included recommendations for the course.</w:t>
      </w:r>
    </w:p>
    <w:p w14:paraId="2118B7CB">
      <w:pPr>
        <w:widowControl/>
        <w:autoSpaceDE/>
        <w:autoSpaceDN/>
        <w:spacing w:after="160" w:line="259" w:lineRule="auto"/>
        <w:rPr>
          <w:rFonts w:ascii="Aptos" w:hAnsi="Aptos" w:eastAsia="Aptos" w:cs="Mangal"/>
          <w:kern w:val="2"/>
          <w14:ligatures w14:val="standardContextual"/>
        </w:rPr>
      </w:pPr>
      <w:r>
        <w:rPr>
          <w:rFonts w:ascii="Aptos" w:hAnsi="Aptos" w:eastAsia="Aptos" w:cs="Mangal"/>
          <w:kern w:val="2"/>
          <w14:ligatures w14:val="standardContextual"/>
        </w:rPr>
        <w:t>Therefore, as regards several measures for performance, the proposed recommendation system exceeds the comparative existing techniques.  The proposed strategy achieves better performance according to experimental analysis with several metrics compared to current methods.</w:t>
      </w:r>
    </w:p>
    <w:p w14:paraId="7A9AB34E">
      <w:pPr>
        <w:widowControl/>
        <w:autoSpaceDE/>
        <w:autoSpaceDN/>
        <w:spacing w:after="160" w:line="259" w:lineRule="auto"/>
        <w:jc w:val="both"/>
        <w:rPr>
          <w:rFonts w:ascii="Aptos" w:hAnsi="Aptos" w:eastAsia="Aptos" w:cs="Mangal"/>
          <w:kern w:val="2"/>
          <w14:ligatures w14:val="standardContextual"/>
        </w:rPr>
      </w:pPr>
      <w:r>
        <w:rPr>
          <w:rFonts w:ascii="Aptos" w:hAnsi="Aptos" w:eastAsia="Aptos" w:cs="Mangal"/>
          <w:kern w:val="2"/>
          <w14:ligatures w14:val="standardContextual"/>
        </w:rPr>
        <w:drawing>
          <wp:inline distT="0" distB="0" distL="0" distR="0">
            <wp:extent cx="6659245" cy="3053715"/>
            <wp:effectExtent l="0" t="0" r="8255" b="13335"/>
            <wp:docPr id="723299385"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BDDA5C8">
      <w:pPr>
        <w:widowControl/>
        <w:autoSpaceDE/>
        <w:autoSpaceDN/>
        <w:spacing w:after="160" w:line="259" w:lineRule="auto"/>
        <w:jc w:val="center"/>
        <w:rPr>
          <w:rFonts w:ascii="Aptos" w:hAnsi="Aptos" w:eastAsia="Aptos" w:cs="Mangal"/>
          <w:b/>
          <w:bCs/>
          <w:kern w:val="2"/>
          <w14:ligatures w14:val="standardContextual"/>
        </w:rPr>
      </w:pPr>
      <w:r>
        <w:rPr>
          <w:bCs/>
          <w:sz w:val="18"/>
        </w:rPr>
        <w:t>Fig</w:t>
      </w:r>
      <w:r>
        <w:rPr>
          <w:bCs/>
          <w:spacing w:val="-5"/>
          <w:sz w:val="18"/>
        </w:rPr>
        <w:t xml:space="preserve">ure 15 . </w:t>
      </w:r>
      <w:r>
        <w:rPr>
          <w:rFonts w:ascii="Aptos" w:hAnsi="Aptos" w:eastAsia="Aptos" w:cs="Mangal"/>
          <w:kern w:val="2"/>
          <w14:ligatures w14:val="standardContextual"/>
        </w:rPr>
        <w:t>HR and ARHR performance comparison</w:t>
      </w:r>
    </w:p>
    <w:p w14:paraId="5CFD405A">
      <w:pPr>
        <w:widowControl/>
        <w:autoSpaceDE/>
        <w:autoSpaceDN/>
        <w:spacing w:after="160" w:line="259" w:lineRule="auto"/>
        <w:rPr>
          <w:rFonts w:ascii="Aptos" w:hAnsi="Aptos" w:eastAsia="Aptos" w:cs="Mangal"/>
          <w:b/>
          <w:bCs/>
          <w:kern w:val="2"/>
          <w14:ligatures w14:val="standardContextual"/>
        </w:rPr>
      </w:pPr>
    </w:p>
    <w:p w14:paraId="3969FD34">
      <w:r>
        <w:t>4.5 Complexity Analysis with Existing Approaches</w:t>
      </w:r>
    </w:p>
    <w:p w14:paraId="322379F3">
      <w:pPr>
        <w:jc w:val="both"/>
      </w:pPr>
      <w:r>
        <w:t xml:space="preserve">The proposed XGBoost-based recommendation system is designed to efficiently generate course recommendations while maintaining minimal computational and memory costs. Its training complexity is </w:t>
      </w:r>
      <w:r>
        <w:rPr>
          <w:i/>
          <w:iCs/>
        </w:rPr>
        <w:t>O(n log n)</w:t>
      </w:r>
      <w:r>
        <w:t xml:space="preserve">, where </w:t>
      </w:r>
      <w:r>
        <w:rPr>
          <w:i/>
          <w:iCs/>
        </w:rPr>
        <w:t>n</w:t>
      </w:r>
      <w:r>
        <w:t xml:space="preserve"> represents the number of learners, and the </w:t>
      </w:r>
      <w:r>
        <w:rPr>
          <w:i/>
          <w:iCs/>
        </w:rPr>
        <w:t>log n</w:t>
      </w:r>
      <w:r>
        <w:t xml:space="preserve"> factor arises due to the hierarchical nature of decision trees used in XGBoost. Unlike deep learning models that rely on heavy matrix computations, XGBoost optimizes prediction refinement through gradient boosting, allowing for efficient learning with minimal overhead. During inference, the complexity reduces to </w:t>
      </w:r>
      <w:r>
        <w:rPr>
          <w:i/>
          <w:iCs/>
        </w:rPr>
        <w:t>O(log n),</w:t>
      </w:r>
      <w:r>
        <w:t xml:space="preserve"> ensuring quick recommendations even in large-scale e-learning environments. Additionally, its memory consumption remains optimized at </w:t>
      </w:r>
      <w:r>
        <w:rPr>
          <w:i/>
          <w:iCs/>
        </w:rPr>
        <w:t>O(n + dT),</w:t>
      </w:r>
      <w:r>
        <w:t xml:space="preserve"> where </w:t>
      </w:r>
      <w:r>
        <w:rPr>
          <w:i/>
          <w:iCs/>
        </w:rPr>
        <w:t>d</w:t>
      </w:r>
      <w:r>
        <w:t xml:space="preserve"> is the depth of decision trees and </w:t>
      </w:r>
      <w:r>
        <w:rPr>
          <w:i/>
          <w:iCs/>
        </w:rPr>
        <w:t>T</w:t>
      </w:r>
      <w:r>
        <w:t xml:space="preserve"> is the number of trees used, making it a highly scalable approach for real-time applications.</w:t>
      </w:r>
    </w:p>
    <w:p w14:paraId="43B9211E">
      <w:pPr>
        <w:jc w:val="both"/>
      </w:pPr>
    </w:p>
    <w:p w14:paraId="7CE1DDF5">
      <w:pPr>
        <w:jc w:val="both"/>
      </w:pPr>
      <w:r>
        <w:t xml:space="preserve">In comparison, deep learning-based approaches such as Hybrid BLSTM-CNN have a significantly higher computational complexity of </w:t>
      </w:r>
      <w:r>
        <w:rPr>
          <w:i/>
          <w:iCs/>
        </w:rPr>
        <w:t>O(4lN²),</w:t>
      </w:r>
      <w:r>
        <w:t xml:space="preserve"> where </w:t>
      </w:r>
      <w:r>
        <w:rPr>
          <w:i/>
          <w:iCs/>
        </w:rPr>
        <w:t>l</w:t>
      </w:r>
      <w:r>
        <w:t xml:space="preserve"> is the number of layers and </w:t>
      </w:r>
      <w:r>
        <w:rPr>
          <w:i/>
          <w:iCs/>
        </w:rPr>
        <w:t>N</w:t>
      </w:r>
      <w:r>
        <w:t xml:space="preserve"> represents the LSTM units. This is due to the recurrent nature of LSTMs and the convolutional layers that process sequential data, leading to substantial computational and memory requirements. While these models can capture complex patterns effectively, they often require extensive hardware resources and longer training times, making them less practical for large-scale recommendation systems.</w:t>
      </w:r>
    </w:p>
    <w:p w14:paraId="0D076C01">
      <w:pPr>
        <w:jc w:val="both"/>
      </w:pPr>
    </w:p>
    <w:p w14:paraId="1F41E815">
      <w:pPr>
        <w:jc w:val="both"/>
      </w:pPr>
    </w:p>
    <w:p w14:paraId="19E9A29D">
      <w:pPr>
        <w:jc w:val="both"/>
      </w:pPr>
    </w:p>
    <w:p w14:paraId="0E4850BA">
      <w:pPr>
        <w:jc w:val="both"/>
      </w:pPr>
    </w:p>
    <w:p w14:paraId="160A32C0">
      <w:pPr>
        <w:jc w:val="both"/>
      </w:pPr>
      <w:r>
        <w:t xml:space="preserve"> Similarly, traditional recommendation methods, including IFCCF, KMCF (user-based), and KMCF (item-based), operate with complexities of </w:t>
      </w:r>
      <w:r>
        <w:rPr>
          <w:i/>
          <w:iCs/>
        </w:rPr>
        <w:t>O(inmc)</w:t>
      </w:r>
      <w:r>
        <w:t xml:space="preserve"> or </w:t>
      </w:r>
      <w:r>
        <w:rPr>
          <w:i/>
          <w:iCs/>
        </w:rPr>
        <w:t>O(inmc + nm),</w:t>
      </w:r>
      <w:r>
        <w:t xml:space="preserve"> where </w:t>
      </w:r>
      <w:r>
        <w:rPr>
          <w:i/>
          <w:iCs/>
        </w:rPr>
        <w:t>i</w:t>
      </w:r>
      <w:r>
        <w:t xml:space="preserve"> is the number of iterations and </w:t>
      </w:r>
      <w:r>
        <w:rPr>
          <w:i/>
          <w:iCs/>
        </w:rPr>
        <w:t>c</w:t>
      </w:r>
      <w:r>
        <w:t xml:space="preserve"> is the number of clusters. These approaches depend on multiple iterations for clustering and filtering, making them inefficient for real-time recommendations. Matrix factorization techniques such as DiABlO, with </w:t>
      </w:r>
      <w:r>
        <w:rPr>
          <w:i/>
          <w:iCs/>
        </w:rPr>
        <w:t>O(inmk)</w:t>
      </w:r>
      <w:r>
        <w:t xml:space="preserve"> complexity, require iterative factorization of user-course interaction matrices, adding to computational overhead. Meanwhile, graph-based models such as TOTAR and TCARS suffer from </w:t>
      </w:r>
      <w:r>
        <w:rPr>
          <w:i/>
          <w:iCs/>
        </w:rPr>
        <w:t>O(n²m)</w:t>
      </w:r>
      <w:r>
        <w:t xml:space="preserve"> complexity, making them computationally intensive and difficult to scale efficiently.</w:t>
      </w:r>
    </w:p>
    <w:p w14:paraId="48525695">
      <w:pPr>
        <w:jc w:val="both"/>
      </w:pPr>
    </w:p>
    <w:p w14:paraId="2049B091">
      <w:pPr>
        <w:jc w:val="both"/>
      </w:pPr>
      <w:r>
        <w:t>Overall, the XGBoost-based system offers a superior balance between efficiency and accuracy. Unlike clustering-based methods that require extensive iterative updates or graph-based models that consume large memory resources, XGBoost dynamically learns from data with minimal computational burden. Furthermore, compared to deep learning methods like Hybrid BLSTM-CNN, which demand extensive training time and high-performance hardware, the XGBoost-based approach provides faster and more scalable recommendations with lower resource consumption. Experimental results confirm that this method significantly enhances recommendation efficiency while reducing memory requirements, making it an optimal choice for large-scale e-learning platforms.</w:t>
      </w:r>
    </w:p>
    <w:p w14:paraId="6D630866">
      <w:pPr>
        <w:jc w:val="both"/>
      </w:pPr>
    </w:p>
    <w:p w14:paraId="1D559450">
      <w:pPr>
        <w:jc w:val="both"/>
      </w:pPr>
    </w:p>
    <w:tbl>
      <w:tblPr>
        <w:tblStyle w:val="12"/>
        <w:tblW w:w="0" w:type="auto"/>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85"/>
        <w:gridCol w:w="4820"/>
      </w:tblGrid>
      <w:tr w14:paraId="0B007F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3685" w:type="dxa"/>
          </w:tcPr>
          <w:p w14:paraId="460762B9">
            <w:pPr>
              <w:widowControl/>
              <w:autoSpaceDE/>
              <w:autoSpaceDN/>
              <w:rPr>
                <w:b/>
                <w:bCs/>
                <w:kern w:val="2"/>
                <w14:ligatures w14:val="standardContextual"/>
              </w:rPr>
            </w:pPr>
            <w:r>
              <w:rPr>
                <w:b/>
                <w:bCs/>
                <w:kern w:val="2"/>
                <w14:ligatures w14:val="standardContextual"/>
              </w:rPr>
              <w:t>Algorithm</w:t>
            </w:r>
          </w:p>
        </w:tc>
        <w:tc>
          <w:tcPr>
            <w:tcW w:w="4820" w:type="dxa"/>
          </w:tcPr>
          <w:p w14:paraId="246327F4">
            <w:pPr>
              <w:widowControl/>
              <w:autoSpaceDE/>
              <w:autoSpaceDN/>
              <w:rPr>
                <w:b/>
                <w:bCs/>
                <w:kern w:val="2"/>
                <w14:ligatures w14:val="standardContextual"/>
              </w:rPr>
            </w:pPr>
            <w:r>
              <w:rPr>
                <w:b/>
                <w:bCs/>
                <w:kern w:val="2"/>
                <w14:ligatures w14:val="standardContextual"/>
              </w:rPr>
              <w:t>Computational Complexity</w:t>
            </w:r>
          </w:p>
        </w:tc>
      </w:tr>
      <w:tr w14:paraId="4132B4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5" w:type="dxa"/>
          </w:tcPr>
          <w:p w14:paraId="2D34A6BB">
            <w:pPr>
              <w:widowControl/>
              <w:autoSpaceDE/>
              <w:autoSpaceDN/>
              <w:rPr>
                <w:kern w:val="2"/>
                <w14:ligatures w14:val="standardContextual"/>
              </w:rPr>
            </w:pPr>
            <w:r>
              <w:rPr>
                <w:kern w:val="2"/>
                <w14:ligatures w14:val="standardContextual"/>
              </w:rPr>
              <w:t>Proposed (XGBoost-based)</w:t>
            </w:r>
          </w:p>
        </w:tc>
        <w:tc>
          <w:tcPr>
            <w:tcW w:w="4820" w:type="dxa"/>
          </w:tcPr>
          <w:p w14:paraId="57ED2F0C">
            <w:pPr>
              <w:widowControl/>
              <w:autoSpaceDE/>
              <w:autoSpaceDN/>
              <w:rPr>
                <w:i/>
                <w:iCs/>
                <w:kern w:val="2"/>
                <w14:ligatures w14:val="standardContextual"/>
              </w:rPr>
            </w:pPr>
            <w:r>
              <w:rPr>
                <w:i/>
                <w:iCs/>
                <w:kern w:val="2"/>
                <w14:ligatures w14:val="standardContextual"/>
              </w:rPr>
              <w:t xml:space="preserve">O(n log n) </w:t>
            </w:r>
            <w:r>
              <w:rPr>
                <w:kern w:val="2"/>
                <w14:ligatures w14:val="standardContextual"/>
              </w:rPr>
              <w:t>(Training),</w:t>
            </w:r>
            <w:r>
              <w:rPr>
                <w:i/>
                <w:iCs/>
                <w:kern w:val="2"/>
                <w14:ligatures w14:val="standardContextual"/>
              </w:rPr>
              <w:t xml:space="preserve"> O(log n) </w:t>
            </w:r>
            <w:r>
              <w:rPr>
                <w:kern w:val="2"/>
                <w14:ligatures w14:val="standardContextual"/>
              </w:rPr>
              <w:t>(Inference)</w:t>
            </w:r>
          </w:p>
        </w:tc>
      </w:tr>
      <w:tr w14:paraId="72CFA4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5" w:type="dxa"/>
          </w:tcPr>
          <w:p w14:paraId="513FB37A">
            <w:pPr>
              <w:widowControl/>
              <w:autoSpaceDE/>
              <w:autoSpaceDN/>
              <w:rPr>
                <w:kern w:val="2"/>
                <w14:ligatures w14:val="standardContextual"/>
              </w:rPr>
            </w:pPr>
            <w:r>
              <w:rPr>
                <w:kern w:val="2"/>
                <w14:ligatures w14:val="standardContextual"/>
              </w:rPr>
              <w:t>Hybrid BLSTM-CNN</w:t>
            </w:r>
          </w:p>
        </w:tc>
        <w:tc>
          <w:tcPr>
            <w:tcW w:w="4820" w:type="dxa"/>
          </w:tcPr>
          <w:p w14:paraId="13D523EB">
            <w:pPr>
              <w:widowControl/>
              <w:autoSpaceDE/>
              <w:autoSpaceDN/>
              <w:rPr>
                <w:i/>
                <w:iCs/>
                <w:kern w:val="2"/>
                <w14:ligatures w14:val="standardContextual"/>
              </w:rPr>
            </w:pPr>
            <w:r>
              <w:rPr>
                <w:i/>
                <w:iCs/>
                <w:kern w:val="2"/>
                <w14:ligatures w14:val="standardContextual"/>
              </w:rPr>
              <w:t>O(4lN²)</w:t>
            </w:r>
          </w:p>
        </w:tc>
      </w:tr>
      <w:tr w14:paraId="569264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5" w:type="dxa"/>
          </w:tcPr>
          <w:p w14:paraId="22EB2EB9">
            <w:pPr>
              <w:widowControl/>
              <w:autoSpaceDE/>
              <w:autoSpaceDN/>
              <w:rPr>
                <w:kern w:val="2"/>
                <w14:ligatures w14:val="standardContextual"/>
              </w:rPr>
            </w:pPr>
            <w:r>
              <w:rPr>
                <w:kern w:val="2"/>
                <w14:ligatures w14:val="standardContextual"/>
              </w:rPr>
              <w:t>TCARS</w:t>
            </w:r>
          </w:p>
        </w:tc>
        <w:tc>
          <w:tcPr>
            <w:tcW w:w="4820" w:type="dxa"/>
          </w:tcPr>
          <w:p w14:paraId="336C2349">
            <w:pPr>
              <w:widowControl/>
              <w:autoSpaceDE/>
              <w:autoSpaceDN/>
              <w:rPr>
                <w:i/>
                <w:iCs/>
                <w:kern w:val="2"/>
                <w14:ligatures w14:val="standardContextual"/>
              </w:rPr>
            </w:pPr>
            <w:r>
              <w:rPr>
                <w:i/>
                <w:iCs/>
                <w:kern w:val="2"/>
                <w14:ligatures w14:val="standardContextual"/>
              </w:rPr>
              <w:t>O(n²m)</w:t>
            </w:r>
          </w:p>
        </w:tc>
      </w:tr>
      <w:tr w14:paraId="67F7C3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5" w:type="dxa"/>
          </w:tcPr>
          <w:p w14:paraId="491B4A67">
            <w:pPr>
              <w:widowControl/>
              <w:autoSpaceDE/>
              <w:autoSpaceDN/>
              <w:rPr>
                <w:kern w:val="2"/>
                <w14:ligatures w14:val="standardContextual"/>
              </w:rPr>
            </w:pPr>
            <w:r>
              <w:rPr>
                <w:kern w:val="2"/>
                <w14:ligatures w14:val="standardContextual"/>
              </w:rPr>
              <w:t>TOTAR</w:t>
            </w:r>
          </w:p>
        </w:tc>
        <w:tc>
          <w:tcPr>
            <w:tcW w:w="4820" w:type="dxa"/>
          </w:tcPr>
          <w:p w14:paraId="370222A4">
            <w:pPr>
              <w:widowControl/>
              <w:autoSpaceDE/>
              <w:autoSpaceDN/>
              <w:rPr>
                <w:i/>
                <w:iCs/>
                <w:kern w:val="2"/>
                <w14:ligatures w14:val="standardContextual"/>
              </w:rPr>
            </w:pPr>
            <w:r>
              <w:rPr>
                <w:i/>
                <w:iCs/>
                <w:kern w:val="2"/>
                <w14:ligatures w14:val="standardContextual"/>
              </w:rPr>
              <w:t>O(n²m)</w:t>
            </w:r>
          </w:p>
        </w:tc>
      </w:tr>
      <w:tr w14:paraId="27806E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5" w:type="dxa"/>
          </w:tcPr>
          <w:p w14:paraId="2714AC45">
            <w:pPr>
              <w:widowControl/>
              <w:autoSpaceDE/>
              <w:autoSpaceDN/>
              <w:rPr>
                <w:kern w:val="2"/>
                <w14:ligatures w14:val="standardContextual"/>
              </w:rPr>
            </w:pPr>
            <w:r>
              <w:rPr>
                <w:kern w:val="2"/>
                <w14:ligatures w14:val="standardContextual"/>
              </w:rPr>
              <w:t>IFCCF</w:t>
            </w:r>
          </w:p>
        </w:tc>
        <w:tc>
          <w:tcPr>
            <w:tcW w:w="4820" w:type="dxa"/>
          </w:tcPr>
          <w:p w14:paraId="5F219C92">
            <w:pPr>
              <w:widowControl/>
              <w:autoSpaceDE/>
              <w:autoSpaceDN/>
              <w:rPr>
                <w:i/>
                <w:iCs/>
                <w:kern w:val="2"/>
                <w14:ligatures w14:val="standardContextual"/>
              </w:rPr>
            </w:pPr>
            <w:r>
              <w:rPr>
                <w:i/>
                <w:iCs/>
                <w:kern w:val="2"/>
                <w14:ligatures w14:val="standardContextual"/>
              </w:rPr>
              <w:t>O(inmc)</w:t>
            </w:r>
          </w:p>
        </w:tc>
      </w:tr>
      <w:tr w14:paraId="036C69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5" w:type="dxa"/>
          </w:tcPr>
          <w:p w14:paraId="050E6ADF">
            <w:pPr>
              <w:widowControl/>
              <w:autoSpaceDE/>
              <w:autoSpaceDN/>
              <w:rPr>
                <w:kern w:val="2"/>
                <w14:ligatures w14:val="standardContextual"/>
              </w:rPr>
            </w:pPr>
            <w:r>
              <w:rPr>
                <w:kern w:val="2"/>
                <w14:ligatures w14:val="standardContextual"/>
              </w:rPr>
              <w:t>KMCF (user-based)</w:t>
            </w:r>
          </w:p>
        </w:tc>
        <w:tc>
          <w:tcPr>
            <w:tcW w:w="4820" w:type="dxa"/>
          </w:tcPr>
          <w:p w14:paraId="15268FEE">
            <w:pPr>
              <w:widowControl/>
              <w:autoSpaceDE/>
              <w:autoSpaceDN/>
              <w:rPr>
                <w:i/>
                <w:iCs/>
                <w:kern w:val="2"/>
                <w14:ligatures w14:val="standardContextual"/>
              </w:rPr>
            </w:pPr>
            <w:r>
              <w:rPr>
                <w:i/>
                <w:iCs/>
                <w:kern w:val="2"/>
                <w14:ligatures w14:val="standardContextual"/>
              </w:rPr>
              <w:t>O(inmc + nm)</w:t>
            </w:r>
          </w:p>
        </w:tc>
      </w:tr>
      <w:tr w14:paraId="3CB5B3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5" w:type="dxa"/>
          </w:tcPr>
          <w:p w14:paraId="711E6E2E">
            <w:pPr>
              <w:widowControl/>
              <w:autoSpaceDE/>
              <w:autoSpaceDN/>
              <w:rPr>
                <w:kern w:val="2"/>
                <w14:ligatures w14:val="standardContextual"/>
              </w:rPr>
            </w:pPr>
            <w:r>
              <w:rPr>
                <w:kern w:val="2"/>
                <w14:ligatures w14:val="standardContextual"/>
              </w:rPr>
              <w:t>KMCF (item-based)</w:t>
            </w:r>
          </w:p>
        </w:tc>
        <w:tc>
          <w:tcPr>
            <w:tcW w:w="4820" w:type="dxa"/>
          </w:tcPr>
          <w:p w14:paraId="3775C93B">
            <w:pPr>
              <w:widowControl/>
              <w:autoSpaceDE/>
              <w:autoSpaceDN/>
              <w:rPr>
                <w:i/>
                <w:iCs/>
                <w:kern w:val="2"/>
                <w14:ligatures w14:val="standardContextual"/>
              </w:rPr>
            </w:pPr>
            <w:r>
              <w:rPr>
                <w:i/>
                <w:iCs/>
                <w:kern w:val="2"/>
                <w14:ligatures w14:val="standardContextual"/>
              </w:rPr>
              <w:t>O(inmc + nm)</w:t>
            </w:r>
          </w:p>
        </w:tc>
      </w:tr>
      <w:tr w14:paraId="7BE5F2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5" w:type="dxa"/>
          </w:tcPr>
          <w:p w14:paraId="21AB7247">
            <w:pPr>
              <w:widowControl/>
              <w:autoSpaceDE/>
              <w:autoSpaceDN/>
              <w:rPr>
                <w:kern w:val="2"/>
                <w14:ligatures w14:val="standardContextual"/>
              </w:rPr>
            </w:pPr>
            <w:r>
              <w:rPr>
                <w:kern w:val="2"/>
                <w14:ligatures w14:val="standardContextual"/>
              </w:rPr>
              <w:t>DiABlO</w:t>
            </w:r>
          </w:p>
        </w:tc>
        <w:tc>
          <w:tcPr>
            <w:tcW w:w="4820" w:type="dxa"/>
          </w:tcPr>
          <w:p w14:paraId="494BCC35">
            <w:pPr>
              <w:widowControl/>
              <w:autoSpaceDE/>
              <w:autoSpaceDN/>
              <w:rPr>
                <w:i/>
                <w:iCs/>
                <w:kern w:val="2"/>
                <w14:ligatures w14:val="standardContextual"/>
              </w:rPr>
            </w:pPr>
            <w:r>
              <w:rPr>
                <w:i/>
                <w:iCs/>
                <w:kern w:val="2"/>
                <w14:ligatures w14:val="standardContextual"/>
              </w:rPr>
              <w:t>O(inmk)</w:t>
            </w:r>
          </w:p>
        </w:tc>
      </w:tr>
    </w:tbl>
    <w:p w14:paraId="3FA2A116">
      <w:pPr>
        <w:jc w:val="center"/>
      </w:pPr>
      <w:r>
        <w:rPr>
          <w:b/>
          <w:bCs/>
        </w:rPr>
        <w:t xml:space="preserve">Table [C] </w:t>
      </w:r>
      <w:r>
        <w:t>Complexity analysis comparision</w:t>
      </w:r>
    </w:p>
    <w:p w14:paraId="44299034">
      <w:pPr>
        <w:jc w:val="center"/>
      </w:pPr>
    </w:p>
    <w:p w14:paraId="5D0AA7A0">
      <w:pPr>
        <w:rPr>
          <w:b/>
          <w:bCs/>
        </w:rPr>
      </w:pPr>
      <w:r>
        <w:rPr>
          <w:b/>
          <w:bCs/>
        </w:rPr>
        <w:t>4.6  Addressing Potential Biases, Limitations, and Failure Cases</w:t>
      </w:r>
    </w:p>
    <w:p w14:paraId="26B03312">
      <w:pPr>
        <w:rPr>
          <w:b/>
          <w:bCs/>
        </w:rPr>
      </w:pPr>
    </w:p>
    <w:p w14:paraId="7CCD8EC5">
      <w:pPr>
        <w:rPr>
          <w:b/>
          <w:bCs/>
        </w:rPr>
      </w:pPr>
      <w:r>
        <w:rPr>
          <w:b/>
          <w:bCs/>
        </w:rPr>
        <w:t>4.6.1Potential Biases</w:t>
      </w:r>
    </w:p>
    <w:p w14:paraId="40F2C8A3">
      <w:pPr>
        <w:rPr>
          <w:b/>
          <w:bCs/>
        </w:rPr>
      </w:pPr>
    </w:p>
    <w:p w14:paraId="74EB201D">
      <w:pPr>
        <w:widowControl/>
        <w:numPr>
          <w:ilvl w:val="0"/>
          <w:numId w:val="15"/>
        </w:numPr>
        <w:autoSpaceDE/>
        <w:autoSpaceDN/>
        <w:spacing w:after="160" w:line="259" w:lineRule="auto"/>
        <w:jc w:val="both"/>
      </w:pPr>
      <w:r>
        <w:rPr>
          <w:b/>
          <w:bCs/>
        </w:rPr>
        <w:t>Dataset Bias</w:t>
      </w:r>
    </w:p>
    <w:p w14:paraId="7B3BDECF">
      <w:pPr>
        <w:ind w:left="720"/>
        <w:jc w:val="both"/>
      </w:pPr>
      <w:r>
        <w:t>The recommendation model may develop a preference for certain types of courses if the dataset is not balanced. A higher representation of technical courses compared to non-technical courses may lead to biased recommendations. Ensuring an equal representation of different course categories and applying data augmentation techniques can help address this issue.</w:t>
      </w:r>
    </w:p>
    <w:p w14:paraId="71F819F3">
      <w:pPr>
        <w:ind w:left="720"/>
        <w:jc w:val="both"/>
      </w:pPr>
    </w:p>
    <w:p w14:paraId="42DFA927">
      <w:pPr>
        <w:widowControl/>
        <w:numPr>
          <w:ilvl w:val="0"/>
          <w:numId w:val="15"/>
        </w:numPr>
        <w:autoSpaceDE/>
        <w:autoSpaceDN/>
        <w:spacing w:after="160" w:line="259" w:lineRule="auto"/>
        <w:jc w:val="both"/>
      </w:pPr>
      <w:r>
        <w:rPr>
          <w:b/>
          <w:bCs/>
        </w:rPr>
        <w:t>User Interaction Bias</w:t>
      </w:r>
    </w:p>
    <w:p w14:paraId="1969240C">
      <w:pPr>
        <w:ind w:left="720"/>
        <w:jc w:val="both"/>
      </w:pPr>
      <w:r>
        <w:t>The system may prioritize courses that have high engagement levels, even if they are not the best options for users. This can lead to a popularity bias, where frequently accessed courses continue to be recommended, reducing visibility for lesser-known but high-quality courses. Implementing fairness-aware ranking mechanisms can help ensure that recommendations are based on relevance and quality rather than engagement alone.</w:t>
      </w:r>
    </w:p>
    <w:p w14:paraId="1BA58ABF">
      <w:pPr>
        <w:ind w:left="720"/>
        <w:jc w:val="both"/>
      </w:pPr>
    </w:p>
    <w:p w14:paraId="7198A2E5">
      <w:pPr>
        <w:widowControl/>
        <w:numPr>
          <w:ilvl w:val="0"/>
          <w:numId w:val="15"/>
        </w:numPr>
        <w:autoSpaceDE/>
        <w:autoSpaceDN/>
        <w:spacing w:after="160" w:line="259" w:lineRule="auto"/>
        <w:jc w:val="both"/>
      </w:pPr>
      <w:r>
        <w:rPr>
          <w:b/>
          <w:bCs/>
        </w:rPr>
        <w:t>Sentiment Analysis Bias</w:t>
      </w:r>
    </w:p>
    <w:p w14:paraId="07AE106C">
      <w:pPr>
        <w:ind w:left="720"/>
        <w:jc w:val="both"/>
      </w:pPr>
      <w:r>
        <w:t>The model integrates sentiment analysis using VADER, which may misinterpret user reviews containing sarcasm, cultural nuances, or context-specific language. This can lead to incorrect classification of user sentiments, affecting the ranking of courses. Fine-tuning the sentiment analysis with advanced transformer-based models such as BERT can improve its accuracy in evaluating user feedback.</w:t>
      </w:r>
    </w:p>
    <w:p w14:paraId="01F7FD42">
      <w:pPr>
        <w:ind w:left="720"/>
        <w:jc w:val="both"/>
      </w:pPr>
    </w:p>
    <w:p w14:paraId="2EA3B1B1">
      <w:pPr>
        <w:ind w:left="720"/>
        <w:jc w:val="both"/>
      </w:pPr>
    </w:p>
    <w:p w14:paraId="3F92A1A6">
      <w:pPr>
        <w:ind w:left="720"/>
        <w:jc w:val="both"/>
      </w:pPr>
    </w:p>
    <w:p w14:paraId="59694EBE">
      <w:pPr>
        <w:ind w:left="720"/>
        <w:jc w:val="both"/>
      </w:pPr>
    </w:p>
    <w:p w14:paraId="54637753">
      <w:pPr>
        <w:ind w:left="720"/>
        <w:jc w:val="both"/>
      </w:pPr>
    </w:p>
    <w:p w14:paraId="3BB8C1FF">
      <w:pPr>
        <w:pStyle w:val="14"/>
        <w:widowControl/>
        <w:numPr>
          <w:ilvl w:val="2"/>
          <w:numId w:val="16"/>
        </w:numPr>
        <w:autoSpaceDE/>
        <w:autoSpaceDN/>
        <w:spacing w:after="160" w:line="259" w:lineRule="auto"/>
        <w:contextualSpacing/>
        <w:jc w:val="left"/>
        <w:rPr>
          <w:b/>
          <w:bCs/>
        </w:rPr>
      </w:pPr>
      <w:r>
        <w:rPr>
          <w:b/>
          <w:bCs/>
        </w:rPr>
        <w:t>Limitations of the Model</w:t>
      </w:r>
    </w:p>
    <w:p w14:paraId="39F72768">
      <w:pPr>
        <w:widowControl/>
        <w:numPr>
          <w:ilvl w:val="0"/>
          <w:numId w:val="17"/>
        </w:numPr>
        <w:autoSpaceDE/>
        <w:autoSpaceDN/>
        <w:spacing w:after="160" w:line="259" w:lineRule="auto"/>
        <w:jc w:val="both"/>
      </w:pPr>
      <w:r>
        <w:rPr>
          <w:b/>
          <w:bCs/>
        </w:rPr>
        <w:t>Computational Complexity</w:t>
      </w:r>
    </w:p>
    <w:p w14:paraId="59AF9D77">
      <w:pPr>
        <w:ind w:left="720"/>
        <w:jc w:val="both"/>
      </w:pPr>
      <w:r>
        <w:t>The proposed model operates with a computational complexity of O(4lN²), making it resource-intensive. Training deep learning models with high computational costs can lead to increased training times. Optimization techniques such as model pruning, quantization, and distributed training can be employed to reduce computational costs while maintaining model accuracy.</w:t>
      </w:r>
    </w:p>
    <w:p w14:paraId="2D5CDF42">
      <w:pPr>
        <w:ind w:left="720"/>
        <w:jc w:val="both"/>
      </w:pPr>
    </w:p>
    <w:p w14:paraId="4138D285">
      <w:pPr>
        <w:widowControl/>
        <w:numPr>
          <w:ilvl w:val="0"/>
          <w:numId w:val="17"/>
        </w:numPr>
        <w:autoSpaceDE/>
        <w:autoSpaceDN/>
        <w:spacing w:after="160" w:line="259" w:lineRule="auto"/>
        <w:jc w:val="both"/>
      </w:pPr>
      <w:r>
        <w:rPr>
          <w:b/>
          <w:bCs/>
        </w:rPr>
        <w:t>Cold Start Problem</w:t>
      </w:r>
    </w:p>
    <w:p w14:paraId="3BF10E8F">
      <w:pPr>
        <w:ind w:left="720"/>
        <w:jc w:val="both"/>
      </w:pPr>
      <w:r>
        <w:t>The recommendation system may face challenges when dealing with new users who have little or no prior interaction history. Since it relies on past user behavior to generate personalized recommendations, it may struggle to provide accurate course suggestions for new users. Hybrid filtering techniques that combine content-based filtering with collaborative filtering, along with demographic and user profile data, can help mitigate this issue.</w:t>
      </w:r>
    </w:p>
    <w:p w14:paraId="6072B5F6">
      <w:pPr>
        <w:ind w:left="720"/>
        <w:jc w:val="both"/>
      </w:pPr>
    </w:p>
    <w:p w14:paraId="29C8606A">
      <w:pPr>
        <w:widowControl/>
        <w:numPr>
          <w:ilvl w:val="0"/>
          <w:numId w:val="17"/>
        </w:numPr>
        <w:autoSpaceDE/>
        <w:autoSpaceDN/>
        <w:spacing w:after="160" w:line="259" w:lineRule="auto"/>
        <w:jc w:val="both"/>
      </w:pPr>
      <w:r>
        <w:rPr>
          <w:b/>
          <w:bCs/>
        </w:rPr>
        <w:t>Lack of Real-Time Adaptation</w:t>
      </w:r>
    </w:p>
    <w:p w14:paraId="07277B88">
      <w:pPr>
        <w:ind w:left="720"/>
        <w:jc w:val="both"/>
      </w:pPr>
      <w:r>
        <w:t>The recommendation model may not dynamically update recommendations as new courses are introduced or as user preferences evolve. Without continuous learning, the recommendations may become outdated. Implementing an online learning framework that updates the recommendation model periodically can ensure adaptability and relevance over time.</w:t>
      </w:r>
    </w:p>
    <w:p w14:paraId="5363CAE3">
      <w:pPr>
        <w:ind w:left="720"/>
        <w:jc w:val="both"/>
      </w:pPr>
    </w:p>
    <w:p w14:paraId="3FBBF2CC">
      <w:pPr>
        <w:ind w:left="720"/>
        <w:jc w:val="both"/>
      </w:pPr>
    </w:p>
    <w:p w14:paraId="10BACCA7">
      <w:pPr>
        <w:pStyle w:val="14"/>
        <w:numPr>
          <w:ilvl w:val="2"/>
          <w:numId w:val="16"/>
        </w:numPr>
        <w:rPr>
          <w:b/>
          <w:bCs/>
        </w:rPr>
      </w:pPr>
      <w:r>
        <w:rPr>
          <w:b/>
          <w:bCs/>
        </w:rPr>
        <w:t>Failure Cases and Possible Improvements</w:t>
      </w:r>
    </w:p>
    <w:p w14:paraId="4F65D5C7">
      <w:pPr>
        <w:pStyle w:val="14"/>
        <w:ind w:left="720"/>
        <w:rPr>
          <w:b/>
          <w:bCs/>
        </w:rPr>
      </w:pPr>
    </w:p>
    <w:p w14:paraId="6949D7A4">
      <w:pPr>
        <w:widowControl/>
        <w:numPr>
          <w:ilvl w:val="0"/>
          <w:numId w:val="18"/>
        </w:numPr>
        <w:autoSpaceDE/>
        <w:autoSpaceDN/>
        <w:spacing w:after="160" w:line="259" w:lineRule="auto"/>
        <w:jc w:val="both"/>
      </w:pPr>
      <w:r>
        <w:rPr>
          <w:b/>
          <w:bCs/>
        </w:rPr>
        <w:t>Incorrect Course Recommendations</w:t>
      </w:r>
    </w:p>
    <w:p w14:paraId="7FAB7FF2">
      <w:pPr>
        <w:ind w:left="720"/>
        <w:jc w:val="both"/>
      </w:pPr>
      <w:r>
        <w:t>The model may suggest courses that do not align with user preferences due to insufficient data or incorrect feature extraction. Reinforcement learning techniques can be incorporated to refine recommendations based on continuous user feedback and engagement, improving overall accuracy.</w:t>
      </w:r>
    </w:p>
    <w:p w14:paraId="72B4CCE6">
      <w:pPr>
        <w:ind w:left="720"/>
        <w:jc w:val="both"/>
      </w:pPr>
    </w:p>
    <w:p w14:paraId="200246BD">
      <w:pPr>
        <w:widowControl/>
        <w:numPr>
          <w:ilvl w:val="0"/>
          <w:numId w:val="18"/>
        </w:numPr>
        <w:autoSpaceDE/>
        <w:autoSpaceDN/>
        <w:spacing w:after="160" w:line="259" w:lineRule="auto"/>
        <w:jc w:val="both"/>
      </w:pPr>
      <w:r>
        <w:rPr>
          <w:b/>
          <w:bCs/>
        </w:rPr>
        <w:t>Overfitting</w:t>
      </w:r>
      <w:r>
        <w:br w:type="textWrapping"/>
      </w:r>
      <w:r>
        <w:t>The model may perform well on training data but struggle to generalize to new queries or unseen data. This occurs when the model learns patterns specific to the training dataset instead of generalizable features. To prevent overfitting, techniques such as dropout regularization and increasing dataset diversity should be applied.</w:t>
      </w:r>
    </w:p>
    <w:p w14:paraId="12609662">
      <w:pPr>
        <w:widowControl/>
        <w:numPr>
          <w:ilvl w:val="0"/>
          <w:numId w:val="18"/>
        </w:numPr>
        <w:autoSpaceDE/>
        <w:autoSpaceDN/>
        <w:spacing w:after="160" w:line="259" w:lineRule="auto"/>
        <w:jc w:val="both"/>
      </w:pPr>
      <w:r>
        <w:rPr>
          <w:b/>
          <w:bCs/>
        </w:rPr>
        <w:t>Graphical User Interface Usability Issues</w:t>
      </w:r>
    </w:p>
    <w:p w14:paraId="1E75D94A">
      <w:pPr>
        <w:ind w:left="720"/>
        <w:jc w:val="both"/>
      </w:pPr>
      <w:r>
        <w:t>If the interface is not intuitive or lacks essential features, users may find it difficult to interact with the system. This can lead to lower engagement and adoption rates. Conducting extensive usability testing and integrating user feedback into design improvements can enhance the overall user experience.</w:t>
      </w:r>
    </w:p>
    <w:p w14:paraId="2A1D9B64">
      <w:pPr>
        <w:widowControl/>
        <w:numPr>
          <w:ilvl w:val="0"/>
          <w:numId w:val="18"/>
        </w:numPr>
        <w:autoSpaceDE/>
        <w:autoSpaceDN/>
        <w:spacing w:after="160" w:line="259" w:lineRule="auto"/>
        <w:jc w:val="both"/>
      </w:pPr>
      <w:r>
        <w:rPr>
          <w:b/>
          <w:bCs/>
        </w:rPr>
        <w:t>Accessibility Challenges for Blind Students</w:t>
      </w:r>
    </w:p>
    <w:p w14:paraId="4CDF04F3">
      <w:pPr>
        <w:ind w:left="720"/>
        <w:jc w:val="both"/>
      </w:pPr>
      <w:r>
        <w:t xml:space="preserve">The current system may not be fully accessible to visually impaired students, limiting their ability to interact with the recommendation platform. The absence of screen reader support, voice-assisted navigation, or alternative text descriptions for course content may create barriers for blind users. To improve accessibility, the system should integrate </w:t>
      </w:r>
      <w:r>
        <w:rPr>
          <w:b/>
          <w:bCs/>
        </w:rPr>
        <w:t>screen reader compatibility</w:t>
      </w:r>
      <w:r>
        <w:t xml:space="preserve">, </w:t>
      </w:r>
      <w:r>
        <w:rPr>
          <w:b/>
          <w:bCs/>
        </w:rPr>
        <w:t>text-to-speech support</w:t>
      </w:r>
      <w:r>
        <w:t xml:space="preserve">, </w:t>
      </w:r>
      <w:r>
        <w:rPr>
          <w:b/>
          <w:bCs/>
        </w:rPr>
        <w:t>voice-based navigation</w:t>
      </w:r>
      <w:r>
        <w:t xml:space="preserve">, and </w:t>
      </w:r>
      <w:r>
        <w:rPr>
          <w:b/>
          <w:bCs/>
        </w:rPr>
        <w:t>keyboard shortcuts</w:t>
      </w:r>
      <w:r>
        <w:t xml:space="preserve"> to allow seamless interaction for visually impaired learners. Ensuring compliance with accessibility standards, such as the Web Content Accessibility Guidelines (WCAG), can further enhance inclusivity.</w:t>
      </w:r>
    </w:p>
    <w:p w14:paraId="4218D3E3">
      <w:pPr>
        <w:ind w:left="720"/>
        <w:jc w:val="both"/>
      </w:pPr>
    </w:p>
    <w:p w14:paraId="1557FE85">
      <w:pPr>
        <w:ind w:left="720"/>
        <w:jc w:val="both"/>
      </w:pPr>
    </w:p>
    <w:p w14:paraId="0BAFE415">
      <w:pPr>
        <w:ind w:left="720"/>
        <w:jc w:val="both"/>
      </w:pPr>
    </w:p>
    <w:p w14:paraId="6D574369">
      <w:pPr>
        <w:ind w:left="720"/>
        <w:jc w:val="both"/>
      </w:pPr>
    </w:p>
    <w:p w14:paraId="79E620AA">
      <w:pPr>
        <w:ind w:left="720"/>
        <w:jc w:val="both"/>
      </w:pPr>
    </w:p>
    <w:p w14:paraId="282BF2CE">
      <w:pPr>
        <w:ind w:left="720"/>
        <w:jc w:val="both"/>
      </w:pPr>
    </w:p>
    <w:p w14:paraId="22CDABE8">
      <w:pPr>
        <w:jc w:val="both"/>
      </w:pPr>
    </w:p>
    <w:p w14:paraId="6802404F">
      <w:pPr>
        <w:widowControl/>
        <w:autoSpaceDE/>
        <w:autoSpaceDN/>
        <w:spacing w:after="160" w:line="259" w:lineRule="auto"/>
        <w:rPr>
          <w:rFonts w:ascii="Aptos" w:hAnsi="Aptos" w:eastAsia="Aptos" w:cs="Mangal"/>
          <w:b/>
          <w:bCs/>
          <w:kern w:val="2"/>
          <w14:ligatures w14:val="standardContextual"/>
        </w:rPr>
      </w:pPr>
    </w:p>
    <w:p w14:paraId="7D0C30F0">
      <w:pPr>
        <w:widowControl/>
        <w:autoSpaceDE/>
        <w:autoSpaceDN/>
        <w:spacing w:after="160" w:line="259" w:lineRule="auto"/>
        <w:ind w:right="283"/>
        <w:rPr>
          <w:rFonts w:ascii="Aptos" w:hAnsi="Aptos" w:eastAsia="Aptos"/>
          <w:b/>
          <w:bCs/>
          <w:kern w:val="2"/>
          <w:sz w:val="24"/>
          <w:szCs w:val="24"/>
          <w:lang w:val="en-IN"/>
          <w14:ligatures w14:val="standardContextual"/>
        </w:rPr>
      </w:pPr>
      <w:r>
        <w:rPr>
          <w:rFonts w:ascii="Aptos" w:hAnsi="Aptos" w:eastAsia="Aptos"/>
          <w:b/>
          <w:bCs/>
          <w:kern w:val="2"/>
          <w:sz w:val="24"/>
          <w:szCs w:val="24"/>
          <w:lang w:val="en-IN"/>
          <w14:ligatures w14:val="standardContextual"/>
        </w:rPr>
        <w:t xml:space="preserve"> 5 Conclusion</w:t>
      </w:r>
    </w:p>
    <w:p w14:paraId="021F74C6">
      <w:pPr>
        <w:widowControl/>
        <w:autoSpaceDE/>
        <w:autoSpaceDN/>
        <w:spacing w:after="160" w:line="259" w:lineRule="auto"/>
        <w:jc w:val="both"/>
        <w:rPr>
          <w:rFonts w:eastAsia="Aptos"/>
          <w:kern w:val="2"/>
          <w14:ligatures w14:val="standardContextual"/>
        </w:rPr>
      </w:pPr>
      <w:r>
        <w:rPr>
          <w:rFonts w:eastAsia="Aptos"/>
          <w:kern w:val="2"/>
          <w14:ligatures w14:val="standardContextual"/>
        </w:rPr>
        <w:t>The developed system of e-learning recommendations combines advanced techniques of deep learning, sentiment analysis and optimization methods to provide accurate and personalized course designs. Using models such as hybrid blustm-CNN and XGBOOST, together with the algorithm improved optimization of the horse herd (IHHO) provides exceptional performance across different evaluation metrics, including accuracy, accuracy, induction and F1-score [26]. The system reaches a remarkable rate of accuracy of 99.85% for technical courses and 99.83% for non -technical, and overcomes traditional methods of recommendations. Using a hybrid strategy of collaborative content effectively adapts to users' preferences and learning behavior. The integration of the Vader sentiment analysis increases the ability of the system to interpret user feedback and ensures a deeper understanding of sentiment and users' preferences[5,42]. In addition, the model shows minimal errors that have shown low RMSE (0.01) and Mae, ensuring reliable and consistent predictions. Future improvements could focus on real -time data updates, include strengthening learning for adaptive recommendations and implementing advanced privacy measures. This system offers comprehensive solutions to strengthen online educational experiences and provides users with accurate and meaningful course recommendations while supporting informed decision -making.</w:t>
      </w:r>
    </w:p>
    <w:p w14:paraId="0BCF7459">
      <w:pPr>
        <w:pStyle w:val="2"/>
        <w:ind w:left="0" w:right="283" w:firstLine="0"/>
        <w:rPr>
          <w:spacing w:val="-2"/>
        </w:rPr>
      </w:pPr>
      <w:r>
        <w:rPr>
          <w:spacing w:val="-2"/>
        </w:rPr>
        <w:t>REFERENCE</w:t>
      </w:r>
    </w:p>
    <w:p w14:paraId="30AF3874">
      <w:pPr>
        <w:pStyle w:val="2"/>
        <w:ind w:left="0" w:right="283" w:firstLine="0"/>
        <w:jc w:val="both"/>
      </w:pPr>
    </w:p>
    <w:p w14:paraId="4D157480">
      <w:pPr>
        <w:pStyle w:val="2"/>
        <w:ind w:left="501" w:right="283"/>
        <w:jc w:val="both"/>
        <w:rPr>
          <w:b w:val="0"/>
          <w:bCs w:val="0"/>
          <w:sz w:val="22"/>
          <w:szCs w:val="22"/>
          <w:lang w:val="en-IN"/>
        </w:rPr>
      </w:pPr>
      <w:r>
        <w:rPr>
          <w:b w:val="0"/>
          <w:bCs w:val="0"/>
          <w:sz w:val="22"/>
          <w:szCs w:val="22"/>
          <w:lang w:val="en-IN"/>
        </w:rPr>
        <w:t xml:space="preserve">[1] Liu, Tieyuan, Qiong Wu, Liang Chang, and Tianlong Gu. "A review of a deep learning-based recommender system in e-learning environments." </w:t>
      </w:r>
      <w:r>
        <w:rPr>
          <w:b w:val="0"/>
          <w:bCs w:val="0"/>
          <w:i/>
          <w:iCs/>
          <w:sz w:val="22"/>
          <w:szCs w:val="22"/>
          <w:lang w:val="en-IN"/>
        </w:rPr>
        <w:t>Artificial Intelligence Review</w:t>
      </w:r>
      <w:r>
        <w:rPr>
          <w:b w:val="0"/>
          <w:bCs w:val="0"/>
          <w:sz w:val="22"/>
          <w:szCs w:val="22"/>
          <w:lang w:val="en-IN"/>
        </w:rPr>
        <w:t xml:space="preserve"> 55, no. 8 (2022): 5953-5980. </w:t>
      </w:r>
    </w:p>
    <w:p w14:paraId="4B233033">
      <w:pPr>
        <w:pStyle w:val="2"/>
        <w:ind w:left="501" w:right="283"/>
        <w:jc w:val="both"/>
        <w:rPr>
          <w:b w:val="0"/>
          <w:bCs w:val="0"/>
          <w:sz w:val="22"/>
          <w:szCs w:val="22"/>
          <w:lang w:val="en-IN"/>
        </w:rPr>
      </w:pPr>
    </w:p>
    <w:p w14:paraId="1FFCE0A8">
      <w:pPr>
        <w:pStyle w:val="2"/>
        <w:ind w:left="501" w:right="283"/>
        <w:jc w:val="both"/>
        <w:rPr>
          <w:b w:val="0"/>
          <w:bCs w:val="0"/>
          <w:sz w:val="22"/>
          <w:szCs w:val="22"/>
          <w:lang w:val="en-IN"/>
        </w:rPr>
      </w:pPr>
      <w:r>
        <w:rPr>
          <w:b w:val="0"/>
          <w:bCs w:val="0"/>
          <w:sz w:val="22"/>
          <w:szCs w:val="22"/>
          <w:lang w:val="en-IN"/>
        </w:rPr>
        <w:t xml:space="preserve">[2] Bhanuse, R., &amp; Mal, S. "A Systematic Review: Deep Learning based E-Learning Recommendation System." </w:t>
      </w:r>
      <w:r>
        <w:rPr>
          <w:b w:val="0"/>
          <w:bCs w:val="0"/>
          <w:i/>
          <w:iCs/>
          <w:sz w:val="22"/>
          <w:szCs w:val="22"/>
          <w:lang w:val="en-IN"/>
        </w:rPr>
        <w:t>2021 International Conference on Artificial Intelligence and Smart Systems (ICAIS)</w:t>
      </w:r>
      <w:r>
        <w:rPr>
          <w:b w:val="0"/>
          <w:bCs w:val="0"/>
          <w:sz w:val="22"/>
          <w:szCs w:val="22"/>
          <w:lang w:val="en-IN"/>
        </w:rPr>
        <w:t>, Coimbatore, India, 2021, pp. 190-197.</w:t>
      </w:r>
    </w:p>
    <w:p w14:paraId="4343557D">
      <w:pPr>
        <w:pStyle w:val="2"/>
        <w:ind w:left="501" w:right="283"/>
        <w:jc w:val="both"/>
        <w:rPr>
          <w:b w:val="0"/>
          <w:bCs w:val="0"/>
          <w:sz w:val="22"/>
          <w:szCs w:val="22"/>
          <w:lang w:val="en-IN"/>
        </w:rPr>
      </w:pPr>
    </w:p>
    <w:p w14:paraId="093368B1">
      <w:pPr>
        <w:pStyle w:val="2"/>
        <w:ind w:left="501" w:right="283"/>
        <w:jc w:val="both"/>
        <w:rPr>
          <w:b w:val="0"/>
          <w:bCs w:val="0"/>
          <w:sz w:val="22"/>
          <w:szCs w:val="22"/>
          <w:lang w:val="en-IN"/>
        </w:rPr>
      </w:pPr>
      <w:r>
        <w:rPr>
          <w:b w:val="0"/>
          <w:bCs w:val="0"/>
          <w:sz w:val="22"/>
          <w:szCs w:val="22"/>
          <w:lang w:val="en-IN"/>
        </w:rPr>
        <w:t xml:space="preserve">[3] Aher, Sunita B., and L. M. R. J. Lobo. "Combination of machine learning algorithms for recommendation of courses in E-Learning System based on historical data." </w:t>
      </w:r>
      <w:r>
        <w:rPr>
          <w:b w:val="0"/>
          <w:bCs w:val="0"/>
          <w:i/>
          <w:iCs/>
          <w:sz w:val="22"/>
          <w:szCs w:val="22"/>
          <w:lang w:val="en-IN"/>
        </w:rPr>
        <w:t>Knowledge-Based Systems</w:t>
      </w:r>
      <w:r>
        <w:rPr>
          <w:b w:val="0"/>
          <w:bCs w:val="0"/>
          <w:sz w:val="22"/>
          <w:szCs w:val="22"/>
          <w:lang w:val="en-IN"/>
        </w:rPr>
        <w:t xml:space="preserve"> 51 (2023): 1-14.</w:t>
      </w:r>
    </w:p>
    <w:p w14:paraId="1443FE55">
      <w:pPr>
        <w:pStyle w:val="2"/>
        <w:ind w:left="501" w:right="283"/>
        <w:jc w:val="both"/>
        <w:rPr>
          <w:b w:val="0"/>
          <w:bCs w:val="0"/>
          <w:sz w:val="22"/>
          <w:szCs w:val="22"/>
          <w:lang w:val="en-IN"/>
        </w:rPr>
      </w:pPr>
    </w:p>
    <w:p w14:paraId="0F80C6EB">
      <w:pPr>
        <w:pStyle w:val="2"/>
        <w:ind w:left="501" w:right="283"/>
        <w:jc w:val="both"/>
        <w:rPr>
          <w:b w:val="0"/>
          <w:bCs w:val="0"/>
          <w:sz w:val="22"/>
          <w:szCs w:val="22"/>
          <w:lang w:val="en-IN"/>
        </w:rPr>
      </w:pPr>
      <w:r>
        <w:rPr>
          <w:b w:val="0"/>
          <w:bCs w:val="0"/>
          <w:sz w:val="22"/>
          <w:szCs w:val="22"/>
          <w:lang w:val="en-IN"/>
        </w:rPr>
        <w:t xml:space="preserve">[4] Jena, Kalyan Kumar, Sourav Kumar Bhoi, Tushar Kanta Malik, Kshira Sagar Sahoo, N. Z. Jhanji, Sajal Bhatia, and Fathi Amsaad. "E-learning course recommender system using collaborative filtering models." </w:t>
      </w:r>
      <w:r>
        <w:rPr>
          <w:b w:val="0"/>
          <w:bCs w:val="0"/>
          <w:i/>
          <w:iCs/>
          <w:sz w:val="22"/>
          <w:szCs w:val="22"/>
          <w:lang w:val="en-IN"/>
        </w:rPr>
        <w:t>Electronics</w:t>
      </w:r>
      <w:r>
        <w:rPr>
          <w:b w:val="0"/>
          <w:bCs w:val="0"/>
          <w:sz w:val="22"/>
          <w:szCs w:val="22"/>
          <w:lang w:val="en-IN"/>
        </w:rPr>
        <w:t xml:space="preserve"> 12, no. 1 (2022): 157.</w:t>
      </w:r>
    </w:p>
    <w:p w14:paraId="5A5BD626">
      <w:pPr>
        <w:pStyle w:val="2"/>
        <w:ind w:left="501" w:right="283"/>
        <w:jc w:val="both"/>
        <w:rPr>
          <w:b w:val="0"/>
          <w:bCs w:val="0"/>
          <w:sz w:val="22"/>
          <w:szCs w:val="22"/>
          <w:lang w:val="en-IN"/>
        </w:rPr>
      </w:pPr>
    </w:p>
    <w:p w14:paraId="1033532A">
      <w:pPr>
        <w:pStyle w:val="2"/>
        <w:ind w:left="501" w:right="283"/>
        <w:jc w:val="both"/>
        <w:rPr>
          <w:b w:val="0"/>
          <w:bCs w:val="0"/>
          <w:sz w:val="22"/>
          <w:szCs w:val="22"/>
          <w:lang w:val="en-IN"/>
        </w:rPr>
      </w:pPr>
      <w:r>
        <w:rPr>
          <w:b w:val="0"/>
          <w:bCs w:val="0"/>
          <w:sz w:val="22"/>
          <w:szCs w:val="22"/>
          <w:lang w:val="en-IN"/>
        </w:rPr>
        <w:t xml:space="preserve">[5] Salau, Latifat, Mohamed Hamada, Rajesh Prasad, Mohammed Hassan, Anand Mahendran, and Yutaka Watanobe. "State-of-the-art survey on deep learning-based recommender systems for e-learning." </w:t>
      </w:r>
      <w:r>
        <w:rPr>
          <w:b w:val="0"/>
          <w:bCs w:val="0"/>
          <w:i/>
          <w:iCs/>
          <w:sz w:val="22"/>
          <w:szCs w:val="22"/>
          <w:lang w:val="en-IN"/>
        </w:rPr>
        <w:t>Applied Sciences</w:t>
      </w:r>
      <w:r>
        <w:rPr>
          <w:b w:val="0"/>
          <w:bCs w:val="0"/>
          <w:sz w:val="22"/>
          <w:szCs w:val="22"/>
          <w:lang w:val="en-IN"/>
        </w:rPr>
        <w:t xml:space="preserve"> 12, no. 23 (2022): 11996.</w:t>
      </w:r>
    </w:p>
    <w:p w14:paraId="1C0A2031">
      <w:pPr>
        <w:pStyle w:val="2"/>
        <w:ind w:left="501" w:right="283"/>
        <w:jc w:val="both"/>
        <w:rPr>
          <w:b w:val="0"/>
          <w:bCs w:val="0"/>
          <w:sz w:val="22"/>
          <w:szCs w:val="22"/>
          <w:lang w:val="en-IN"/>
        </w:rPr>
      </w:pPr>
    </w:p>
    <w:p w14:paraId="4B81B88A">
      <w:pPr>
        <w:pStyle w:val="2"/>
        <w:ind w:left="501" w:right="283"/>
        <w:jc w:val="both"/>
        <w:rPr>
          <w:b w:val="0"/>
          <w:bCs w:val="0"/>
          <w:sz w:val="22"/>
          <w:szCs w:val="22"/>
          <w:lang w:val="en-IN"/>
        </w:rPr>
      </w:pPr>
      <w:r>
        <w:rPr>
          <w:b w:val="0"/>
          <w:bCs w:val="0"/>
          <w:sz w:val="22"/>
          <w:szCs w:val="22"/>
          <w:lang w:val="en-IN"/>
        </w:rPr>
        <w:t xml:space="preserve">[6] Chanaa, Abdessamad, and Nour-eddine El Faddouli. "Deep learning for a smart e-learning system." In </w:t>
      </w:r>
      <w:r>
        <w:rPr>
          <w:b w:val="0"/>
          <w:bCs w:val="0"/>
          <w:i/>
          <w:iCs/>
          <w:sz w:val="22"/>
          <w:szCs w:val="22"/>
          <w:lang w:val="en-IN"/>
        </w:rPr>
        <w:t>Proceedings of the 2nd International Conference on Smart Digital Environment</w:t>
      </w:r>
      <w:r>
        <w:rPr>
          <w:b w:val="0"/>
          <w:bCs w:val="0"/>
          <w:sz w:val="22"/>
          <w:szCs w:val="22"/>
          <w:lang w:val="en-IN"/>
        </w:rPr>
        <w:t>, pp. 197-202. 2022.</w:t>
      </w:r>
    </w:p>
    <w:p w14:paraId="4A915D93">
      <w:pPr>
        <w:pStyle w:val="2"/>
        <w:ind w:left="501" w:right="283"/>
        <w:jc w:val="both"/>
        <w:rPr>
          <w:b w:val="0"/>
          <w:bCs w:val="0"/>
          <w:sz w:val="22"/>
          <w:szCs w:val="22"/>
          <w:lang w:val="en-IN"/>
        </w:rPr>
      </w:pPr>
    </w:p>
    <w:p w14:paraId="45BFA944">
      <w:pPr>
        <w:pStyle w:val="2"/>
        <w:ind w:left="501" w:right="283"/>
        <w:jc w:val="both"/>
        <w:rPr>
          <w:b w:val="0"/>
          <w:bCs w:val="0"/>
          <w:sz w:val="22"/>
          <w:szCs w:val="22"/>
          <w:lang w:val="en-IN"/>
        </w:rPr>
      </w:pPr>
      <w:r>
        <w:rPr>
          <w:b w:val="0"/>
          <w:bCs w:val="0"/>
          <w:sz w:val="22"/>
          <w:szCs w:val="22"/>
          <w:lang w:val="en-IN"/>
        </w:rPr>
        <w:t xml:space="preserve">[7] De Medio, Carlo, Carla Limongelli, Filippo Sciarrone, and Marco Temperini. "MoodleREC: A recommendation system for creating courses using the Moodle e-learning platform." </w:t>
      </w:r>
      <w:r>
        <w:rPr>
          <w:b w:val="0"/>
          <w:bCs w:val="0"/>
          <w:i/>
          <w:iCs/>
          <w:sz w:val="22"/>
          <w:szCs w:val="22"/>
          <w:lang w:val="en-IN"/>
        </w:rPr>
        <w:t>Computers in Human Behavior</w:t>
      </w:r>
      <w:r>
        <w:rPr>
          <w:b w:val="0"/>
          <w:bCs w:val="0"/>
          <w:sz w:val="22"/>
          <w:szCs w:val="22"/>
          <w:lang w:val="en-IN"/>
        </w:rPr>
        <w:t xml:space="preserve"> 104 (2020): 106168.</w:t>
      </w:r>
    </w:p>
    <w:p w14:paraId="64CD7FE0">
      <w:pPr>
        <w:pStyle w:val="2"/>
        <w:ind w:left="501" w:right="283"/>
        <w:jc w:val="both"/>
        <w:rPr>
          <w:b w:val="0"/>
          <w:bCs w:val="0"/>
          <w:sz w:val="22"/>
          <w:szCs w:val="22"/>
          <w:lang w:val="en-IN"/>
        </w:rPr>
      </w:pPr>
    </w:p>
    <w:p w14:paraId="3AAF9CFA">
      <w:pPr>
        <w:pStyle w:val="2"/>
        <w:ind w:left="501" w:right="283"/>
        <w:jc w:val="both"/>
        <w:rPr>
          <w:b w:val="0"/>
          <w:bCs w:val="0"/>
          <w:sz w:val="22"/>
          <w:szCs w:val="22"/>
          <w:lang w:val="en-IN"/>
        </w:rPr>
      </w:pPr>
      <w:r>
        <w:rPr>
          <w:b w:val="0"/>
          <w:bCs w:val="0"/>
          <w:sz w:val="22"/>
          <w:szCs w:val="22"/>
          <w:lang w:val="en-IN"/>
        </w:rPr>
        <w:t xml:space="preserve">[8] Souabi, Sonia, Asmaâ Retbi, Mohammed Khalidi Idrissi, and Samir Bennani. "Recommendation systems on e-learning and social learning: A systematic review." </w:t>
      </w:r>
      <w:r>
        <w:rPr>
          <w:b w:val="0"/>
          <w:bCs w:val="0"/>
          <w:i/>
          <w:iCs/>
          <w:sz w:val="22"/>
          <w:szCs w:val="22"/>
          <w:lang w:val="en-IN"/>
        </w:rPr>
        <w:t>Electronic Journal of E-Learning</w:t>
      </w:r>
      <w:r>
        <w:rPr>
          <w:b w:val="0"/>
          <w:bCs w:val="0"/>
          <w:sz w:val="22"/>
          <w:szCs w:val="22"/>
          <w:lang w:val="en-IN"/>
        </w:rPr>
        <w:t xml:space="preserve"> 19, no. 5 (2021): 432-451.</w:t>
      </w:r>
    </w:p>
    <w:p w14:paraId="7E25EC2C">
      <w:pPr>
        <w:pStyle w:val="2"/>
        <w:ind w:left="501" w:right="283"/>
        <w:jc w:val="both"/>
        <w:rPr>
          <w:b w:val="0"/>
          <w:bCs w:val="0"/>
          <w:sz w:val="22"/>
          <w:szCs w:val="22"/>
          <w:lang w:val="en-IN"/>
        </w:rPr>
      </w:pPr>
    </w:p>
    <w:p w14:paraId="0FE24D85">
      <w:pPr>
        <w:pStyle w:val="2"/>
        <w:ind w:left="501" w:right="283"/>
        <w:jc w:val="both"/>
        <w:rPr>
          <w:b w:val="0"/>
          <w:bCs w:val="0"/>
          <w:sz w:val="22"/>
          <w:szCs w:val="22"/>
          <w:lang w:val="en-IN"/>
        </w:rPr>
      </w:pPr>
      <w:r>
        <w:rPr>
          <w:b w:val="0"/>
          <w:bCs w:val="0"/>
          <w:sz w:val="22"/>
          <w:szCs w:val="22"/>
          <w:lang w:val="en-IN"/>
        </w:rPr>
        <w:t xml:space="preserve">[9] Li, Qinglong, and Jaekyeong Kim. "A deep learning-based course recommender system for sustainable development in education." </w:t>
      </w:r>
      <w:r>
        <w:rPr>
          <w:b w:val="0"/>
          <w:bCs w:val="0"/>
          <w:i/>
          <w:iCs/>
          <w:sz w:val="22"/>
          <w:szCs w:val="22"/>
          <w:lang w:val="en-IN"/>
        </w:rPr>
        <w:t>Applied Sciences</w:t>
      </w:r>
      <w:r>
        <w:rPr>
          <w:b w:val="0"/>
          <w:bCs w:val="0"/>
          <w:sz w:val="22"/>
          <w:szCs w:val="22"/>
          <w:lang w:val="en-IN"/>
        </w:rPr>
        <w:t xml:space="preserve"> 11, no. 19 (2021): 8993.</w:t>
      </w:r>
    </w:p>
    <w:p w14:paraId="77C4B2C4">
      <w:pPr>
        <w:pStyle w:val="2"/>
        <w:ind w:left="501" w:right="283"/>
        <w:jc w:val="both"/>
        <w:rPr>
          <w:b w:val="0"/>
          <w:bCs w:val="0"/>
          <w:sz w:val="22"/>
          <w:szCs w:val="22"/>
          <w:lang w:val="en-IN"/>
        </w:rPr>
      </w:pPr>
    </w:p>
    <w:p w14:paraId="14A8191D">
      <w:pPr>
        <w:pStyle w:val="2"/>
        <w:ind w:left="501" w:right="283"/>
        <w:jc w:val="both"/>
        <w:rPr>
          <w:b w:val="0"/>
          <w:bCs w:val="0"/>
          <w:sz w:val="22"/>
          <w:szCs w:val="22"/>
          <w:lang w:val="en-IN"/>
        </w:rPr>
      </w:pPr>
    </w:p>
    <w:p w14:paraId="719F7FF3">
      <w:pPr>
        <w:pStyle w:val="2"/>
        <w:ind w:left="501" w:right="283"/>
        <w:jc w:val="both"/>
        <w:rPr>
          <w:b w:val="0"/>
          <w:bCs w:val="0"/>
          <w:sz w:val="22"/>
          <w:szCs w:val="22"/>
          <w:lang w:val="en-IN"/>
        </w:rPr>
      </w:pPr>
    </w:p>
    <w:p w14:paraId="06D59B94">
      <w:pPr>
        <w:pStyle w:val="2"/>
        <w:ind w:left="501" w:right="283"/>
        <w:jc w:val="both"/>
        <w:rPr>
          <w:b w:val="0"/>
          <w:bCs w:val="0"/>
          <w:sz w:val="22"/>
          <w:szCs w:val="22"/>
          <w:lang w:val="en-IN"/>
        </w:rPr>
      </w:pPr>
    </w:p>
    <w:p w14:paraId="5798CB5D">
      <w:pPr>
        <w:pStyle w:val="2"/>
        <w:ind w:left="501" w:right="283"/>
        <w:jc w:val="both"/>
        <w:rPr>
          <w:b w:val="0"/>
          <w:bCs w:val="0"/>
          <w:sz w:val="22"/>
          <w:szCs w:val="22"/>
          <w:lang w:val="en-IN"/>
        </w:rPr>
      </w:pPr>
    </w:p>
    <w:p w14:paraId="76D71BF1">
      <w:pPr>
        <w:pStyle w:val="2"/>
        <w:ind w:left="501" w:right="283"/>
        <w:jc w:val="both"/>
        <w:rPr>
          <w:b w:val="0"/>
          <w:bCs w:val="0"/>
          <w:sz w:val="22"/>
          <w:szCs w:val="22"/>
          <w:lang w:val="en-IN"/>
        </w:rPr>
      </w:pPr>
    </w:p>
    <w:p w14:paraId="500B0608">
      <w:pPr>
        <w:pStyle w:val="2"/>
        <w:ind w:left="501" w:right="283"/>
        <w:jc w:val="both"/>
        <w:rPr>
          <w:b w:val="0"/>
          <w:bCs w:val="0"/>
          <w:sz w:val="22"/>
          <w:szCs w:val="22"/>
          <w:lang w:val="en-IN"/>
        </w:rPr>
      </w:pPr>
      <w:r>
        <w:rPr>
          <w:b w:val="0"/>
          <w:bCs w:val="0"/>
          <w:sz w:val="22"/>
          <w:szCs w:val="22"/>
          <w:lang w:val="en-IN"/>
        </w:rPr>
        <w:t xml:space="preserve">[10] Alatrash, Rawaa, Hadi Ezaldeen, Rachita Misra, and Rojalina Priyadarshini. "Sentiment analysis using deep learning for recommendation in the E-learning domain." In </w:t>
      </w:r>
      <w:r>
        <w:rPr>
          <w:b w:val="0"/>
          <w:bCs w:val="0"/>
          <w:i/>
          <w:iCs/>
          <w:sz w:val="22"/>
          <w:szCs w:val="22"/>
          <w:lang w:val="en-IN"/>
        </w:rPr>
        <w:t>Progress in Advanced Computing and Intelligent Engineering: Proceedings of ICACIE 2020</w:t>
      </w:r>
      <w:r>
        <w:rPr>
          <w:b w:val="0"/>
          <w:bCs w:val="0"/>
          <w:sz w:val="22"/>
          <w:szCs w:val="22"/>
          <w:lang w:val="en-IN"/>
        </w:rPr>
        <w:t>, pp. 123-133. Springer Singapore, 2021.</w:t>
      </w:r>
    </w:p>
    <w:p w14:paraId="51F3526C">
      <w:pPr>
        <w:pStyle w:val="2"/>
        <w:ind w:left="501" w:right="283"/>
        <w:jc w:val="both"/>
        <w:rPr>
          <w:b w:val="0"/>
          <w:bCs w:val="0"/>
          <w:sz w:val="22"/>
          <w:szCs w:val="22"/>
          <w:lang w:val="en-IN"/>
        </w:rPr>
      </w:pPr>
    </w:p>
    <w:p w14:paraId="7EADDA30">
      <w:pPr>
        <w:pStyle w:val="2"/>
        <w:ind w:left="501" w:right="283"/>
        <w:jc w:val="both"/>
        <w:rPr>
          <w:b w:val="0"/>
          <w:bCs w:val="0"/>
          <w:sz w:val="22"/>
          <w:szCs w:val="22"/>
          <w:lang w:val="en-IN"/>
        </w:rPr>
      </w:pPr>
      <w:r>
        <w:rPr>
          <w:b w:val="0"/>
          <w:bCs w:val="0"/>
          <w:sz w:val="22"/>
          <w:szCs w:val="22"/>
          <w:lang w:val="en-IN"/>
        </w:rPr>
        <w:t xml:space="preserve">[11] Zhang, Shuai, Lina Yao, Aixin Sun, and Yi Tay. "Deep Learning based Recommender System: A Survey and New Perspectives." </w:t>
      </w:r>
      <w:r>
        <w:rPr>
          <w:b w:val="0"/>
          <w:bCs w:val="0"/>
          <w:i/>
          <w:iCs/>
          <w:sz w:val="22"/>
          <w:szCs w:val="22"/>
          <w:lang w:val="en-IN"/>
        </w:rPr>
        <w:t>ACM Computing Surveys</w:t>
      </w:r>
      <w:r>
        <w:rPr>
          <w:b w:val="0"/>
          <w:bCs w:val="0"/>
          <w:sz w:val="22"/>
          <w:szCs w:val="22"/>
          <w:lang w:val="en-IN"/>
        </w:rPr>
        <w:t xml:space="preserve"> 52, no. 1 (2019): 1–38.</w:t>
      </w:r>
    </w:p>
    <w:p w14:paraId="6E986549">
      <w:pPr>
        <w:pStyle w:val="2"/>
        <w:ind w:left="501" w:right="283"/>
        <w:jc w:val="both"/>
        <w:rPr>
          <w:b w:val="0"/>
          <w:bCs w:val="0"/>
          <w:sz w:val="22"/>
          <w:szCs w:val="22"/>
          <w:lang w:val="en-IN"/>
        </w:rPr>
      </w:pPr>
    </w:p>
    <w:p w14:paraId="6772997A">
      <w:pPr>
        <w:pStyle w:val="2"/>
        <w:ind w:left="501" w:right="283"/>
        <w:jc w:val="both"/>
        <w:rPr>
          <w:b w:val="0"/>
          <w:bCs w:val="0"/>
          <w:sz w:val="22"/>
          <w:szCs w:val="22"/>
          <w:lang w:val="en-IN"/>
        </w:rPr>
      </w:pPr>
      <w:r>
        <w:rPr>
          <w:b w:val="0"/>
          <w:bCs w:val="0"/>
          <w:sz w:val="22"/>
          <w:szCs w:val="22"/>
          <w:lang w:val="en-IN"/>
        </w:rPr>
        <w:t xml:space="preserve">[12] Chen, Xiaocong, Lina Yao, Julian McAuley, Guanglin Zhou, and Xianzhi Wang. "A Survey of Deep Reinforcement Learning in Recommender Systems: A Systematic Review and Future Directions." </w:t>
      </w:r>
      <w:r>
        <w:rPr>
          <w:b w:val="0"/>
          <w:bCs w:val="0"/>
          <w:i/>
          <w:iCs/>
          <w:sz w:val="22"/>
          <w:szCs w:val="22"/>
          <w:lang w:val="en-IN"/>
        </w:rPr>
        <w:t>arXiv preprint arXiv:2109.03540</w:t>
      </w:r>
      <w:r>
        <w:rPr>
          <w:b w:val="0"/>
          <w:bCs w:val="0"/>
          <w:sz w:val="22"/>
          <w:szCs w:val="22"/>
          <w:lang w:val="en-IN"/>
        </w:rPr>
        <w:t xml:space="preserve"> (2021).</w:t>
      </w:r>
    </w:p>
    <w:p w14:paraId="3276D62E">
      <w:pPr>
        <w:pStyle w:val="2"/>
        <w:ind w:left="501" w:right="283"/>
        <w:jc w:val="both"/>
        <w:rPr>
          <w:b w:val="0"/>
          <w:bCs w:val="0"/>
          <w:sz w:val="22"/>
          <w:szCs w:val="22"/>
          <w:lang w:val="en-IN"/>
        </w:rPr>
      </w:pPr>
    </w:p>
    <w:p w14:paraId="14037C07">
      <w:pPr>
        <w:pStyle w:val="2"/>
        <w:ind w:left="501" w:right="283"/>
        <w:jc w:val="both"/>
        <w:rPr>
          <w:b w:val="0"/>
          <w:bCs w:val="0"/>
          <w:sz w:val="22"/>
          <w:szCs w:val="22"/>
          <w:lang w:val="en-IN"/>
        </w:rPr>
      </w:pPr>
      <w:r>
        <w:rPr>
          <w:b w:val="0"/>
          <w:bCs w:val="0"/>
          <w:sz w:val="22"/>
          <w:szCs w:val="22"/>
          <w:lang w:val="en-IN"/>
        </w:rPr>
        <w:t xml:space="preserve">[13] Klašnja-Milićević, Aleksandra, Mirjana Ivanović, and Alexandros Nanopoulos. "Recommender Systems in E-Learning Environments: A Survey of the State-of-the-Art and Possible Extensions." </w:t>
      </w:r>
      <w:r>
        <w:rPr>
          <w:b w:val="0"/>
          <w:bCs w:val="0"/>
          <w:i/>
          <w:iCs/>
          <w:sz w:val="22"/>
          <w:szCs w:val="22"/>
          <w:lang w:val="en-IN"/>
        </w:rPr>
        <w:t>Artificial Intelligence Review</w:t>
      </w:r>
      <w:r>
        <w:rPr>
          <w:b w:val="0"/>
          <w:bCs w:val="0"/>
          <w:sz w:val="22"/>
          <w:szCs w:val="22"/>
          <w:lang w:val="en-IN"/>
        </w:rPr>
        <w:t xml:space="preserve"> 44, no. 4 (2015): 571–604</w:t>
      </w:r>
    </w:p>
    <w:p w14:paraId="64B9DFCC">
      <w:pPr>
        <w:pStyle w:val="2"/>
        <w:ind w:left="501" w:right="283"/>
        <w:jc w:val="both"/>
        <w:rPr>
          <w:b w:val="0"/>
          <w:bCs w:val="0"/>
          <w:sz w:val="22"/>
          <w:szCs w:val="22"/>
          <w:lang w:val="en-IN"/>
        </w:rPr>
      </w:pPr>
    </w:p>
    <w:p w14:paraId="49CB8B59">
      <w:pPr>
        <w:pStyle w:val="2"/>
        <w:ind w:left="501" w:right="283"/>
        <w:jc w:val="both"/>
        <w:rPr>
          <w:b w:val="0"/>
          <w:bCs w:val="0"/>
          <w:sz w:val="22"/>
          <w:szCs w:val="22"/>
          <w:lang w:val="en-IN"/>
        </w:rPr>
      </w:pPr>
      <w:r>
        <w:rPr>
          <w:b w:val="0"/>
          <w:bCs w:val="0"/>
          <w:sz w:val="22"/>
          <w:szCs w:val="22"/>
          <w:lang w:val="en-IN"/>
        </w:rPr>
        <w:t xml:space="preserve">[14] Khanal, Suman S., Prasad W. C. Prasad, Asmaâ Alsadoon, and Akram Maag. "A Systematic Review: Machine Learning Based </w:t>
      </w:r>
    </w:p>
    <w:p w14:paraId="20ADA0F0">
      <w:pPr>
        <w:pStyle w:val="2"/>
        <w:ind w:left="482" w:right="283" w:firstLine="0"/>
        <w:jc w:val="both"/>
        <w:rPr>
          <w:b w:val="0"/>
          <w:bCs w:val="0"/>
          <w:sz w:val="22"/>
          <w:szCs w:val="22"/>
          <w:lang w:val="en-IN"/>
        </w:rPr>
      </w:pPr>
      <w:r>
        <w:rPr>
          <w:b w:val="0"/>
          <w:bCs w:val="0"/>
          <w:sz w:val="22"/>
          <w:szCs w:val="22"/>
          <w:lang w:val="en-IN"/>
        </w:rPr>
        <w:t xml:space="preserve">Recommendation Systems for E-Learning." </w:t>
      </w:r>
      <w:r>
        <w:rPr>
          <w:b w:val="0"/>
          <w:bCs w:val="0"/>
          <w:i/>
          <w:iCs/>
          <w:sz w:val="22"/>
          <w:szCs w:val="22"/>
          <w:lang w:val="en-IN"/>
        </w:rPr>
        <w:t>Education and Information Technologies</w:t>
      </w:r>
      <w:r>
        <w:rPr>
          <w:b w:val="0"/>
          <w:bCs w:val="0"/>
          <w:sz w:val="22"/>
          <w:szCs w:val="22"/>
          <w:lang w:val="en-IN"/>
        </w:rPr>
        <w:t xml:space="preserve"> 25 (2020): 2635–2664.</w:t>
      </w:r>
    </w:p>
    <w:p w14:paraId="4003D53A">
      <w:pPr>
        <w:pStyle w:val="2"/>
        <w:ind w:right="283"/>
        <w:jc w:val="both"/>
        <w:rPr>
          <w:b w:val="0"/>
          <w:bCs w:val="0"/>
          <w:sz w:val="22"/>
          <w:szCs w:val="22"/>
          <w:lang w:val="en-IN"/>
        </w:rPr>
      </w:pPr>
    </w:p>
    <w:p w14:paraId="6E17FB31">
      <w:pPr>
        <w:pStyle w:val="2"/>
        <w:ind w:left="502" w:right="283"/>
        <w:jc w:val="both"/>
        <w:rPr>
          <w:b w:val="0"/>
          <w:bCs w:val="0"/>
          <w:sz w:val="22"/>
          <w:szCs w:val="22"/>
          <w:lang w:val="en-IN"/>
        </w:rPr>
      </w:pPr>
      <w:r>
        <w:rPr>
          <w:b w:val="0"/>
          <w:bCs w:val="0"/>
          <w:sz w:val="22"/>
          <w:szCs w:val="22"/>
          <w:lang w:val="en-IN"/>
        </w:rPr>
        <w:t xml:space="preserve">[15] Tahir, Sidra, Yasir Hafeez, Muhammad Humayun, Faisal Ahmad, Muhammad Khan, and Muhammad Shaheen. "Harnessing Hybrid Deep Learning Approach for Personalized Retrieval in E-Learning." </w:t>
      </w:r>
      <w:r>
        <w:rPr>
          <w:b w:val="0"/>
          <w:bCs w:val="0"/>
          <w:i/>
          <w:iCs/>
          <w:sz w:val="22"/>
          <w:szCs w:val="22"/>
          <w:lang w:val="en-IN"/>
        </w:rPr>
        <w:t>PLOS ONE</w:t>
      </w:r>
      <w:r>
        <w:rPr>
          <w:b w:val="0"/>
          <w:bCs w:val="0"/>
          <w:sz w:val="22"/>
          <w:szCs w:val="22"/>
          <w:lang w:val="en-IN"/>
        </w:rPr>
        <w:t xml:space="preserve"> 19, no. 11 (2024): e0308607.</w:t>
      </w:r>
    </w:p>
    <w:p w14:paraId="290C80F0">
      <w:pPr>
        <w:pStyle w:val="2"/>
        <w:ind w:left="502" w:right="283"/>
        <w:jc w:val="both"/>
        <w:rPr>
          <w:b w:val="0"/>
          <w:bCs w:val="0"/>
          <w:sz w:val="22"/>
          <w:szCs w:val="22"/>
          <w:lang w:val="en-IN"/>
        </w:rPr>
      </w:pPr>
    </w:p>
    <w:p w14:paraId="5FBB2DA9">
      <w:pPr>
        <w:pStyle w:val="2"/>
        <w:ind w:left="502" w:right="283"/>
        <w:jc w:val="both"/>
        <w:rPr>
          <w:b w:val="0"/>
          <w:bCs w:val="0"/>
          <w:sz w:val="22"/>
          <w:szCs w:val="22"/>
          <w:lang w:val="en-IN"/>
        </w:rPr>
      </w:pPr>
      <w:r>
        <w:rPr>
          <w:b w:val="0"/>
          <w:bCs w:val="0"/>
          <w:sz w:val="22"/>
          <w:szCs w:val="22"/>
          <w:lang w:val="en-IN"/>
        </w:rPr>
        <w:t>[16] Hussain, M., Zhu, W., Zhang, W., &amp; Abidi, S. M. R. “Student Engagement Predictions in an e-Learning System and Their Impact on Student Course Assessment Scores.” Published October 2, 2018.</w:t>
      </w:r>
    </w:p>
    <w:p w14:paraId="2AD38842">
      <w:pPr>
        <w:pStyle w:val="2"/>
        <w:ind w:left="502" w:right="283"/>
        <w:jc w:val="both"/>
        <w:rPr>
          <w:b w:val="0"/>
          <w:bCs w:val="0"/>
          <w:sz w:val="22"/>
          <w:szCs w:val="22"/>
          <w:lang w:val="en-IN"/>
        </w:rPr>
      </w:pPr>
    </w:p>
    <w:p w14:paraId="101F19FB">
      <w:pPr>
        <w:pStyle w:val="2"/>
        <w:ind w:left="502" w:right="283"/>
        <w:jc w:val="both"/>
        <w:rPr>
          <w:b w:val="0"/>
          <w:bCs w:val="0"/>
          <w:sz w:val="22"/>
          <w:szCs w:val="22"/>
          <w:lang w:val="en-IN"/>
        </w:rPr>
      </w:pPr>
      <w:r>
        <w:rPr>
          <w:b w:val="0"/>
          <w:bCs w:val="0"/>
          <w:sz w:val="22"/>
          <w:szCs w:val="22"/>
          <w:lang w:val="en-IN"/>
        </w:rPr>
        <w:t>[17] Qader, N. N., Moradi, P., Ahmadian, S., &amp; Jalili, M. “Future Generation Computer Systems.” Published September 2020.</w:t>
      </w:r>
    </w:p>
    <w:p w14:paraId="14346909">
      <w:pPr>
        <w:pStyle w:val="2"/>
        <w:ind w:left="502" w:right="283"/>
        <w:jc w:val="both"/>
        <w:rPr>
          <w:b w:val="0"/>
          <w:bCs w:val="0"/>
          <w:sz w:val="22"/>
          <w:szCs w:val="22"/>
          <w:lang w:val="en-IN"/>
        </w:rPr>
      </w:pPr>
    </w:p>
    <w:p w14:paraId="39AE303F">
      <w:pPr>
        <w:pStyle w:val="2"/>
        <w:ind w:left="502" w:right="283"/>
        <w:jc w:val="both"/>
        <w:rPr>
          <w:b w:val="0"/>
          <w:bCs w:val="0"/>
          <w:sz w:val="22"/>
          <w:szCs w:val="22"/>
          <w:lang w:val="en-IN"/>
        </w:rPr>
      </w:pPr>
      <w:r>
        <w:rPr>
          <w:b w:val="0"/>
          <w:bCs w:val="0"/>
          <w:sz w:val="22"/>
          <w:szCs w:val="22"/>
          <w:lang w:val="en-IN"/>
        </w:rPr>
        <w:t>[18] Bhoi, S. K., Malik, T. K., Sahoo, K. S., Jhanjhi, N. Z., Bhatia, S., &amp; Amsaad, F. “E-Learning Course Recommender System Using Collaborative Filtering Models.” Published December 29, 2022.</w:t>
      </w:r>
    </w:p>
    <w:p w14:paraId="6A7DC0A5">
      <w:pPr>
        <w:pStyle w:val="2"/>
        <w:ind w:left="502" w:right="283"/>
        <w:jc w:val="both"/>
        <w:rPr>
          <w:b w:val="0"/>
          <w:bCs w:val="0"/>
          <w:sz w:val="22"/>
          <w:szCs w:val="22"/>
          <w:lang w:val="en-IN"/>
        </w:rPr>
      </w:pPr>
    </w:p>
    <w:p w14:paraId="75545906">
      <w:pPr>
        <w:pStyle w:val="2"/>
        <w:ind w:left="502" w:right="283"/>
        <w:jc w:val="both"/>
        <w:rPr>
          <w:b w:val="0"/>
          <w:bCs w:val="0"/>
          <w:sz w:val="22"/>
          <w:szCs w:val="22"/>
          <w:lang w:val="en-IN"/>
        </w:rPr>
      </w:pPr>
      <w:r>
        <w:rPr>
          <w:b w:val="0"/>
          <w:bCs w:val="0"/>
          <w:sz w:val="22"/>
          <w:szCs w:val="22"/>
          <w:lang w:val="en-IN"/>
        </w:rPr>
        <w:t>[19] Khalid, A., Lundqvist, K., Yates, A., &amp; Ghzanfar, M. A. “Novel Online Recommendation Algorithm for Massive Open Online Courses (NoR-MOOCs).” Published January 22, 2021.</w:t>
      </w:r>
    </w:p>
    <w:p w14:paraId="3FE82847">
      <w:pPr>
        <w:pStyle w:val="2"/>
        <w:ind w:left="502" w:right="283"/>
        <w:jc w:val="both"/>
        <w:rPr>
          <w:b w:val="0"/>
          <w:bCs w:val="0"/>
          <w:sz w:val="22"/>
          <w:szCs w:val="22"/>
          <w:lang w:val="en-IN"/>
        </w:rPr>
      </w:pPr>
    </w:p>
    <w:p w14:paraId="485DF140">
      <w:pPr>
        <w:pStyle w:val="2"/>
        <w:ind w:left="502" w:right="283"/>
        <w:jc w:val="both"/>
        <w:rPr>
          <w:b w:val="0"/>
          <w:bCs w:val="0"/>
          <w:sz w:val="22"/>
          <w:szCs w:val="22"/>
          <w:lang w:val="en-IN"/>
        </w:rPr>
      </w:pPr>
      <w:r>
        <w:rPr>
          <w:b w:val="0"/>
          <w:bCs w:val="0"/>
          <w:sz w:val="22"/>
          <w:szCs w:val="22"/>
          <w:lang w:val="en-IN"/>
        </w:rPr>
        <w:t>[20] Lemay, D. J., &amp; Doleck, T. “Predicting Completion of Massive Open Online Course (MOOC) Assignments from Video Viewing Behavior.” Published online March 30, 2020.</w:t>
      </w:r>
    </w:p>
    <w:p w14:paraId="56FD0CB3">
      <w:pPr>
        <w:pStyle w:val="2"/>
        <w:ind w:left="502" w:right="283"/>
        <w:jc w:val="both"/>
        <w:rPr>
          <w:b w:val="0"/>
          <w:bCs w:val="0"/>
          <w:sz w:val="22"/>
          <w:szCs w:val="22"/>
          <w:lang w:val="en-IN"/>
        </w:rPr>
      </w:pPr>
    </w:p>
    <w:p w14:paraId="44DD10CF">
      <w:pPr>
        <w:pStyle w:val="2"/>
        <w:ind w:left="502" w:right="283"/>
        <w:jc w:val="both"/>
        <w:rPr>
          <w:b w:val="0"/>
          <w:bCs w:val="0"/>
          <w:sz w:val="22"/>
          <w:szCs w:val="22"/>
          <w:lang w:val="en-IN"/>
        </w:rPr>
      </w:pPr>
      <w:r>
        <w:rPr>
          <w:b w:val="0"/>
          <w:bCs w:val="0"/>
          <w:sz w:val="22"/>
          <w:szCs w:val="22"/>
          <w:lang w:val="en-IN"/>
        </w:rPr>
        <w:t>[21] Madani, Y., Ezzikouri, H., Erritali, M., &amp; Hssina, B. “Finding Optimal Pedagogical Content in an Adaptive E-Learning Platform Using a New Recommendation Approach and Reinforcement Learning.” Published October 30, 2019.</w:t>
      </w:r>
    </w:p>
    <w:p w14:paraId="6FDAB09C">
      <w:pPr>
        <w:pStyle w:val="2"/>
        <w:ind w:left="502" w:right="283"/>
        <w:jc w:val="both"/>
        <w:rPr>
          <w:b w:val="0"/>
          <w:bCs w:val="0"/>
          <w:sz w:val="22"/>
          <w:szCs w:val="22"/>
          <w:lang w:val="en-IN"/>
        </w:rPr>
      </w:pPr>
    </w:p>
    <w:p w14:paraId="33B64197">
      <w:pPr>
        <w:pStyle w:val="2"/>
        <w:ind w:left="502" w:right="283"/>
        <w:jc w:val="both"/>
        <w:rPr>
          <w:b w:val="0"/>
          <w:bCs w:val="0"/>
          <w:sz w:val="22"/>
          <w:szCs w:val="22"/>
          <w:lang w:val="en-IN"/>
        </w:rPr>
      </w:pPr>
      <w:r>
        <w:rPr>
          <w:b w:val="0"/>
          <w:bCs w:val="0"/>
          <w:sz w:val="22"/>
          <w:szCs w:val="22"/>
          <w:lang w:val="en-IN"/>
        </w:rPr>
        <w:t>[22] Portuguez Castro, M., &amp; Gómez Zermeño, M. G. “Challenge Based Learning: Innovative Pedagogy for Sustainability through e-Learning in Higher Education.” Published May 15, 2020.</w:t>
      </w:r>
    </w:p>
    <w:p w14:paraId="71FF0D80">
      <w:pPr>
        <w:pStyle w:val="2"/>
        <w:ind w:left="502" w:right="283"/>
        <w:jc w:val="both"/>
        <w:rPr>
          <w:b w:val="0"/>
          <w:bCs w:val="0"/>
          <w:sz w:val="22"/>
          <w:szCs w:val="22"/>
          <w:lang w:val="en-IN"/>
        </w:rPr>
      </w:pPr>
    </w:p>
    <w:p w14:paraId="60B5EAEC">
      <w:pPr>
        <w:pStyle w:val="2"/>
        <w:ind w:left="502" w:right="283"/>
        <w:jc w:val="both"/>
        <w:rPr>
          <w:b w:val="0"/>
          <w:bCs w:val="0"/>
          <w:sz w:val="22"/>
          <w:szCs w:val="22"/>
          <w:lang w:val="en-IN"/>
        </w:rPr>
      </w:pPr>
      <w:r>
        <w:rPr>
          <w:b w:val="0"/>
          <w:bCs w:val="0"/>
          <w:sz w:val="22"/>
          <w:szCs w:val="22"/>
          <w:lang w:val="en-IN"/>
        </w:rPr>
        <w:t>[23] Bhanuse, R. S., &amp; Mal, S. “Optimal E-Learning Course Recommendation with Sentiment Analysis Using Hybrid Similarity Framework.” Accepted July 3, 2023.</w:t>
      </w:r>
    </w:p>
    <w:p w14:paraId="3E0250A7">
      <w:pPr>
        <w:pStyle w:val="2"/>
        <w:ind w:left="502" w:right="283"/>
        <w:jc w:val="both"/>
        <w:rPr>
          <w:b w:val="0"/>
          <w:bCs w:val="0"/>
          <w:sz w:val="22"/>
          <w:szCs w:val="22"/>
          <w:lang w:val="en-IN"/>
        </w:rPr>
      </w:pPr>
    </w:p>
    <w:p w14:paraId="79DCE63D">
      <w:pPr>
        <w:pStyle w:val="2"/>
        <w:ind w:left="502" w:right="283"/>
        <w:jc w:val="both"/>
        <w:rPr>
          <w:b w:val="0"/>
          <w:bCs w:val="0"/>
          <w:sz w:val="22"/>
          <w:szCs w:val="22"/>
          <w:lang w:val="en-IN"/>
        </w:rPr>
      </w:pPr>
      <w:r>
        <w:rPr>
          <w:b w:val="0"/>
          <w:bCs w:val="0"/>
          <w:sz w:val="22"/>
          <w:szCs w:val="22"/>
          <w:lang w:val="en-IN"/>
        </w:rPr>
        <w:t>[24] Madani, Y., Ezzikouri, H., Erritali, M., &amp; Hssina, B. “Finding Optimal Pedagogical Content in an Adaptive E-Learning Platform Using a New Recommendation Approach and Reinforcement Learning.” Accepted October 30, 2019.</w:t>
      </w:r>
    </w:p>
    <w:p w14:paraId="2A79AE9E">
      <w:pPr>
        <w:pStyle w:val="2"/>
        <w:ind w:left="502" w:right="283"/>
        <w:jc w:val="both"/>
        <w:rPr>
          <w:b w:val="0"/>
          <w:bCs w:val="0"/>
          <w:sz w:val="22"/>
          <w:szCs w:val="22"/>
          <w:lang w:val="en-IN"/>
        </w:rPr>
      </w:pPr>
    </w:p>
    <w:p w14:paraId="5A1E83A7">
      <w:pPr>
        <w:pStyle w:val="2"/>
        <w:ind w:left="502" w:right="283"/>
        <w:jc w:val="both"/>
        <w:rPr>
          <w:b w:val="0"/>
          <w:bCs w:val="0"/>
          <w:sz w:val="22"/>
          <w:szCs w:val="22"/>
          <w:lang w:val="en-IN"/>
        </w:rPr>
      </w:pPr>
    </w:p>
    <w:p w14:paraId="20F8F7EC">
      <w:pPr>
        <w:pStyle w:val="2"/>
        <w:ind w:left="502" w:right="283"/>
        <w:jc w:val="both"/>
        <w:rPr>
          <w:b w:val="0"/>
          <w:bCs w:val="0"/>
          <w:sz w:val="22"/>
          <w:szCs w:val="22"/>
          <w:lang w:val="en-IN"/>
        </w:rPr>
      </w:pPr>
    </w:p>
    <w:p w14:paraId="19AC5C5E">
      <w:pPr>
        <w:pStyle w:val="2"/>
        <w:ind w:left="502" w:right="283"/>
        <w:jc w:val="both"/>
        <w:rPr>
          <w:b w:val="0"/>
          <w:bCs w:val="0"/>
          <w:sz w:val="22"/>
          <w:szCs w:val="22"/>
          <w:lang w:val="en-IN"/>
        </w:rPr>
      </w:pPr>
    </w:p>
    <w:p w14:paraId="7D4606A4">
      <w:pPr>
        <w:pStyle w:val="2"/>
        <w:ind w:left="502" w:right="283"/>
        <w:jc w:val="both"/>
        <w:rPr>
          <w:b w:val="0"/>
          <w:bCs w:val="0"/>
          <w:sz w:val="22"/>
          <w:szCs w:val="22"/>
          <w:lang w:val="en-IN"/>
        </w:rPr>
      </w:pPr>
    </w:p>
    <w:p w14:paraId="15C3B38B">
      <w:pPr>
        <w:pStyle w:val="2"/>
        <w:ind w:left="502" w:right="283"/>
        <w:jc w:val="both"/>
        <w:rPr>
          <w:b w:val="0"/>
          <w:bCs w:val="0"/>
          <w:sz w:val="22"/>
          <w:szCs w:val="22"/>
          <w:lang w:val="en-IN"/>
        </w:rPr>
      </w:pPr>
    </w:p>
    <w:p w14:paraId="192CB200">
      <w:pPr>
        <w:pStyle w:val="2"/>
        <w:ind w:left="502" w:right="283"/>
        <w:jc w:val="both"/>
        <w:rPr>
          <w:b w:val="0"/>
          <w:bCs w:val="0"/>
          <w:sz w:val="22"/>
          <w:szCs w:val="22"/>
          <w:lang w:val="en-IN"/>
        </w:rPr>
      </w:pPr>
      <w:r>
        <w:rPr>
          <w:b w:val="0"/>
          <w:bCs w:val="0"/>
          <w:sz w:val="22"/>
          <w:szCs w:val="22"/>
          <w:lang w:val="en-IN"/>
        </w:rPr>
        <w:t>[25] Vedavathi, N., &amp; Kumar, K. M. A. “An Efficient E-Learning Recommendation System for User Preferences Using Hybrid Optimization Algorithm.” Published online May 28, 2021.</w:t>
      </w:r>
    </w:p>
    <w:p w14:paraId="62B5723B">
      <w:pPr>
        <w:pStyle w:val="2"/>
        <w:ind w:left="502" w:right="283"/>
        <w:jc w:val="both"/>
        <w:rPr>
          <w:b w:val="0"/>
          <w:bCs w:val="0"/>
          <w:sz w:val="22"/>
          <w:szCs w:val="22"/>
          <w:lang w:val="en-IN"/>
        </w:rPr>
      </w:pPr>
    </w:p>
    <w:p w14:paraId="65EC1F2B">
      <w:pPr>
        <w:pStyle w:val="2"/>
        <w:ind w:left="502" w:right="283"/>
        <w:jc w:val="both"/>
        <w:rPr>
          <w:b w:val="0"/>
          <w:bCs w:val="0"/>
          <w:sz w:val="22"/>
          <w:szCs w:val="22"/>
          <w:lang w:val="en-IN"/>
        </w:rPr>
      </w:pPr>
      <w:r>
        <w:rPr>
          <w:b w:val="0"/>
          <w:bCs w:val="0"/>
          <w:sz w:val="22"/>
          <w:szCs w:val="22"/>
          <w:lang w:val="en-IN"/>
        </w:rPr>
        <w:t>[26] Tarus, J. K., Niu, Z., &amp; Kalui, D. “A Hybrid Recommender System for E-Learning Based on Context Awareness and Sequential Pattern Mining.”</w:t>
      </w:r>
    </w:p>
    <w:p w14:paraId="2E749761">
      <w:pPr>
        <w:pStyle w:val="2"/>
        <w:ind w:left="502" w:right="283"/>
        <w:jc w:val="both"/>
        <w:rPr>
          <w:b w:val="0"/>
          <w:bCs w:val="0"/>
          <w:sz w:val="22"/>
          <w:szCs w:val="22"/>
          <w:lang w:val="en-IN"/>
        </w:rPr>
      </w:pPr>
    </w:p>
    <w:p w14:paraId="49E02726">
      <w:pPr>
        <w:pStyle w:val="2"/>
        <w:ind w:left="502" w:right="283"/>
        <w:jc w:val="both"/>
        <w:rPr>
          <w:b w:val="0"/>
          <w:bCs w:val="0"/>
          <w:sz w:val="22"/>
          <w:szCs w:val="22"/>
          <w:lang w:val="en-IN"/>
        </w:rPr>
      </w:pPr>
      <w:r>
        <w:rPr>
          <w:b w:val="0"/>
          <w:bCs w:val="0"/>
          <w:sz w:val="22"/>
          <w:szCs w:val="22"/>
          <w:lang w:val="en-IN"/>
        </w:rPr>
        <w:t>[27] Algarni, S., &amp; Sheldon, F. “Systematic Review of Recommendation Systems for Course Selection.” Published June 6, 2023.</w:t>
      </w:r>
    </w:p>
    <w:p w14:paraId="374ABE83">
      <w:pPr>
        <w:pStyle w:val="2"/>
        <w:ind w:left="502" w:right="283"/>
        <w:jc w:val="both"/>
        <w:rPr>
          <w:b w:val="0"/>
          <w:bCs w:val="0"/>
          <w:sz w:val="22"/>
          <w:szCs w:val="22"/>
          <w:lang w:val="en-IN"/>
        </w:rPr>
      </w:pPr>
    </w:p>
    <w:p w14:paraId="497B7C09">
      <w:pPr>
        <w:pStyle w:val="2"/>
        <w:ind w:left="502" w:right="283"/>
        <w:jc w:val="both"/>
        <w:rPr>
          <w:b w:val="0"/>
          <w:bCs w:val="0"/>
          <w:sz w:val="22"/>
          <w:szCs w:val="22"/>
          <w:lang w:val="en-IN"/>
        </w:rPr>
      </w:pPr>
      <w:r>
        <w:rPr>
          <w:b w:val="0"/>
          <w:bCs w:val="0"/>
          <w:sz w:val="22"/>
          <w:szCs w:val="22"/>
          <w:lang w:val="en-IN"/>
        </w:rPr>
        <w:t>[28] Zhang, T., Shaikh, Z. A., Yumashev, A. V., &amp; Chł ąd, M. “Applied Model of E-Learning in the Framework of Education for Sustainable Development.”</w:t>
      </w:r>
    </w:p>
    <w:p w14:paraId="215233F2">
      <w:pPr>
        <w:pStyle w:val="2"/>
        <w:ind w:left="502" w:right="283"/>
        <w:jc w:val="both"/>
        <w:rPr>
          <w:b w:val="0"/>
          <w:bCs w:val="0"/>
          <w:sz w:val="22"/>
          <w:szCs w:val="22"/>
          <w:lang w:val="en-IN"/>
        </w:rPr>
      </w:pPr>
    </w:p>
    <w:p w14:paraId="699F9A1C">
      <w:pPr>
        <w:pStyle w:val="2"/>
        <w:ind w:left="502" w:right="283"/>
        <w:jc w:val="both"/>
        <w:rPr>
          <w:b w:val="0"/>
          <w:bCs w:val="0"/>
          <w:sz w:val="22"/>
          <w:szCs w:val="22"/>
          <w:lang w:val="en-IN"/>
        </w:rPr>
      </w:pPr>
      <w:r>
        <w:rPr>
          <w:b w:val="0"/>
          <w:bCs w:val="0"/>
          <w:sz w:val="22"/>
          <w:szCs w:val="22"/>
          <w:lang w:val="en-IN"/>
        </w:rPr>
        <w:t>[29] Muzaffar, A. W., Tahir, M., Anwar, M. W., Chaudry, Q., Mir, S. R., &amp; Rasheed, Y. “A Systematic Review of Online Exams Solutions in E-Learning: Techniques, Tools, and Global Adoption.”</w:t>
      </w:r>
    </w:p>
    <w:p w14:paraId="2AE82427">
      <w:pPr>
        <w:pStyle w:val="2"/>
        <w:ind w:left="502" w:right="283"/>
        <w:jc w:val="both"/>
        <w:rPr>
          <w:b w:val="0"/>
          <w:bCs w:val="0"/>
          <w:sz w:val="22"/>
          <w:szCs w:val="22"/>
          <w:lang w:val="en-IN"/>
        </w:rPr>
      </w:pPr>
    </w:p>
    <w:p w14:paraId="26BFA8F0">
      <w:pPr>
        <w:pStyle w:val="2"/>
        <w:ind w:left="502" w:right="283"/>
        <w:jc w:val="both"/>
        <w:rPr>
          <w:b w:val="0"/>
          <w:bCs w:val="0"/>
          <w:sz w:val="22"/>
          <w:szCs w:val="22"/>
          <w:lang w:val="en-IN"/>
        </w:rPr>
      </w:pPr>
      <w:r>
        <w:rPr>
          <w:b w:val="0"/>
          <w:bCs w:val="0"/>
          <w:sz w:val="22"/>
          <w:szCs w:val="22"/>
          <w:lang w:val="en-IN"/>
        </w:rPr>
        <w:t>[30] Rosewelt, A., &amp; Renjit, J. A. “A Content Recommendation System for Effective E-Learning Using Embedded Feature Selection and Fuzzy DT Based CNN.”</w:t>
      </w:r>
    </w:p>
    <w:p w14:paraId="21C0BE94">
      <w:pPr>
        <w:pStyle w:val="2"/>
        <w:ind w:left="502" w:right="283"/>
        <w:jc w:val="both"/>
        <w:rPr>
          <w:b w:val="0"/>
          <w:bCs w:val="0"/>
          <w:sz w:val="22"/>
          <w:szCs w:val="22"/>
          <w:lang w:val="en-IN"/>
        </w:rPr>
      </w:pPr>
    </w:p>
    <w:p w14:paraId="7A5C00DD">
      <w:pPr>
        <w:pStyle w:val="2"/>
        <w:ind w:left="502" w:right="283"/>
        <w:jc w:val="both"/>
        <w:rPr>
          <w:b w:val="0"/>
          <w:bCs w:val="0"/>
          <w:sz w:val="22"/>
          <w:szCs w:val="22"/>
          <w:lang w:val="en-IN"/>
        </w:rPr>
      </w:pPr>
      <w:r>
        <w:rPr>
          <w:b w:val="0"/>
          <w:bCs w:val="0"/>
          <w:sz w:val="22"/>
          <w:szCs w:val="22"/>
          <w:lang w:val="en-IN"/>
        </w:rPr>
        <w:t xml:space="preserve">[31] Jiang, W., Pardos, Z. A., &amp; Wei, Q. “Goal-based Course Recommendation.” Emails: </w:t>
      </w:r>
      <w:r>
        <w:fldChar w:fldCharType="begin"/>
      </w:r>
      <w:r>
        <w:instrText xml:space="preserve"> HYPERLINK "mailto:jiangwj@berkeley.edu" </w:instrText>
      </w:r>
      <w:r>
        <w:fldChar w:fldCharType="separate"/>
      </w:r>
      <w:r>
        <w:rPr>
          <w:rStyle w:val="10"/>
          <w:b w:val="0"/>
          <w:bCs w:val="0"/>
          <w:sz w:val="22"/>
          <w:szCs w:val="22"/>
          <w:lang w:val="en-IN"/>
        </w:rPr>
        <w:t>jiangwj@berkeley.edu</w:t>
      </w:r>
      <w:r>
        <w:rPr>
          <w:rStyle w:val="10"/>
          <w:b w:val="0"/>
          <w:bCs w:val="0"/>
          <w:sz w:val="22"/>
          <w:szCs w:val="22"/>
          <w:lang w:val="en-IN"/>
        </w:rPr>
        <w:fldChar w:fldCharType="end"/>
      </w:r>
      <w:r>
        <w:rPr>
          <w:b w:val="0"/>
          <w:bCs w:val="0"/>
          <w:sz w:val="22"/>
          <w:szCs w:val="22"/>
          <w:lang w:val="en-IN"/>
        </w:rPr>
        <w:t xml:space="preserve">, </w:t>
      </w:r>
      <w:r>
        <w:fldChar w:fldCharType="begin"/>
      </w:r>
      <w:r>
        <w:instrText xml:space="preserve"> HYPERLINK "mailto:pardos@berkeley.edu" </w:instrText>
      </w:r>
      <w:r>
        <w:fldChar w:fldCharType="separate"/>
      </w:r>
      <w:r>
        <w:rPr>
          <w:rStyle w:val="10"/>
          <w:b w:val="0"/>
          <w:bCs w:val="0"/>
          <w:sz w:val="22"/>
          <w:szCs w:val="22"/>
          <w:lang w:val="en-IN"/>
        </w:rPr>
        <w:t>pardos@berkeley.edu</w:t>
      </w:r>
      <w:r>
        <w:rPr>
          <w:rStyle w:val="10"/>
          <w:b w:val="0"/>
          <w:bCs w:val="0"/>
          <w:sz w:val="22"/>
          <w:szCs w:val="22"/>
          <w:lang w:val="en-IN"/>
        </w:rPr>
        <w:fldChar w:fldCharType="end"/>
      </w:r>
      <w:r>
        <w:rPr>
          <w:b w:val="0"/>
          <w:bCs w:val="0"/>
          <w:sz w:val="22"/>
          <w:szCs w:val="22"/>
          <w:lang w:val="en-IN"/>
        </w:rPr>
        <w:t xml:space="preserve">, </w:t>
      </w:r>
      <w:r>
        <w:fldChar w:fldCharType="begin"/>
      </w:r>
      <w:r>
        <w:instrText xml:space="preserve"> HYPERLINK "mailto:weiq@sem.tsinghua.edu.cn" </w:instrText>
      </w:r>
      <w:r>
        <w:fldChar w:fldCharType="separate"/>
      </w:r>
      <w:r>
        <w:rPr>
          <w:rStyle w:val="10"/>
          <w:b w:val="0"/>
          <w:bCs w:val="0"/>
          <w:sz w:val="22"/>
          <w:szCs w:val="22"/>
          <w:lang w:val="en-IN"/>
        </w:rPr>
        <w:t>weiq@sem.tsinghua.edu.cn</w:t>
      </w:r>
      <w:r>
        <w:rPr>
          <w:rStyle w:val="10"/>
          <w:b w:val="0"/>
          <w:bCs w:val="0"/>
          <w:sz w:val="22"/>
          <w:szCs w:val="22"/>
          <w:lang w:val="en-IN"/>
        </w:rPr>
        <w:fldChar w:fldCharType="end"/>
      </w:r>
      <w:r>
        <w:rPr>
          <w:b w:val="0"/>
          <w:bCs w:val="0"/>
          <w:sz w:val="22"/>
          <w:szCs w:val="22"/>
          <w:lang w:val="en-IN"/>
        </w:rPr>
        <w:t>.</w:t>
      </w:r>
    </w:p>
    <w:p w14:paraId="5DCF841D">
      <w:pPr>
        <w:widowControl/>
        <w:autoSpaceDE/>
        <w:autoSpaceDN/>
        <w:spacing w:after="160" w:line="259" w:lineRule="auto"/>
        <w:rPr>
          <w:rFonts w:ascii="Aptos" w:hAnsi="Aptos" w:eastAsia="Aptos" w:cs="Mangal"/>
          <w:b/>
          <w:bCs/>
          <w:kern w:val="2"/>
          <w14:ligatures w14:val="standardContextual"/>
        </w:rPr>
      </w:pPr>
    </w:p>
    <w:sectPr>
      <w:type w:val="continuous"/>
      <w:pgSz w:w="11920" w:h="16850"/>
      <w:pgMar w:top="1540" w:right="1275" w:bottom="0" w:left="992"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Mangal">
    <w:altName w:val="Segoe Print"/>
    <w:panose1 w:val="00000400000000000000"/>
    <w:charset w:val="00"/>
    <w:family w:val="roman"/>
    <w:pitch w:val="default"/>
    <w:sig w:usb0="00000000" w:usb1="00000000" w:usb2="00000000" w:usb3="00000000" w:csb0="00000001" w:csb1="00000000"/>
  </w:font>
  <w:font w:name="Calibri">
    <w:panose1 w:val="020F0502020204030204"/>
    <w:charset w:val="00"/>
    <w:family w:val="auto"/>
    <w:pitch w:val="default"/>
    <w:sig w:usb0="E4002EFF" w:usb1="C200247B" w:usb2="00000009" w:usb3="00000000" w:csb0="200001FF" w:csb1="00000000"/>
  </w:font>
  <w:font w:name="Microsoft Sans Serif">
    <w:panose1 w:val="020B0604020202020204"/>
    <w:charset w:val="00"/>
    <w:family w:val="swiss"/>
    <w:pitch w:val="default"/>
    <w:sig w:usb0="E5002E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MS Gothic">
    <w:panose1 w:val="020B0609070205080204"/>
    <w:charset w:val="80"/>
    <w:family w:val="modern"/>
    <w:pitch w:val="default"/>
    <w:sig w:usb0="E00002FF" w:usb1="6AC7FDFB" w:usb2="08000012" w:usb3="00000000" w:csb0="4002009F" w:csb1="DFD70000"/>
  </w:font>
  <w:font w:name="Aptos">
    <w:altName w:val="Segoe Print"/>
    <w:panose1 w:val="00000000000000000000"/>
    <w:charset w:val="00"/>
    <w:family w:val="swiss"/>
    <w:pitch w:val="default"/>
    <w:sig w:usb0="00000000" w:usb1="00000000" w:usb2="00000000" w:usb3="00000000" w:csb0="0000019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8AA278C"/>
    <w:multiLevelType w:val="singleLevel"/>
    <w:tmpl w:val="F8AA278C"/>
    <w:lvl w:ilvl="0" w:tentative="0">
      <w:start w:val="5"/>
      <w:numFmt w:val="upperLetter"/>
      <w:suff w:val="nothing"/>
      <w:lvlText w:val="%1-"/>
      <w:lvlJc w:val="left"/>
    </w:lvl>
  </w:abstractNum>
  <w:abstractNum w:abstractNumId="1">
    <w:nsid w:val="06DE2002"/>
    <w:multiLevelType w:val="multilevel"/>
    <w:tmpl w:val="06DE2002"/>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1042689B"/>
    <w:multiLevelType w:val="multilevel"/>
    <w:tmpl w:val="1042689B"/>
    <w:lvl w:ilvl="0" w:tentative="0">
      <w:start w:val="4"/>
      <w:numFmt w:val="decimal"/>
      <w:lvlText w:val="%1"/>
      <w:lvlJc w:val="left"/>
      <w:pPr>
        <w:ind w:left="480" w:hanging="480"/>
      </w:pPr>
      <w:rPr>
        <w:rFonts w:hint="default"/>
      </w:rPr>
    </w:lvl>
    <w:lvl w:ilvl="1" w:tentative="0">
      <w:start w:val="6"/>
      <w:numFmt w:val="decimal"/>
      <w:lvlText w:val="%1.%2"/>
      <w:lvlJc w:val="left"/>
      <w:pPr>
        <w:ind w:left="480" w:hanging="480"/>
      </w:pPr>
      <w:rPr>
        <w:rFonts w:hint="default"/>
      </w:rPr>
    </w:lvl>
    <w:lvl w:ilvl="2" w:tentative="0">
      <w:start w:val="2"/>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3">
    <w:nsid w:val="16C0030C"/>
    <w:multiLevelType w:val="multilevel"/>
    <w:tmpl w:val="16C0030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20517F40"/>
    <w:multiLevelType w:val="multilevel"/>
    <w:tmpl w:val="20517F4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2111418E"/>
    <w:multiLevelType w:val="multilevel"/>
    <w:tmpl w:val="2111418E"/>
    <w:lvl w:ilvl="0" w:tentative="0">
      <w:start w:val="1"/>
      <w:numFmt w:val="lowerLetter"/>
      <w:lvlText w:val="(%1)"/>
      <w:lvlJc w:val="left"/>
      <w:pPr>
        <w:ind w:left="2880" w:hanging="720"/>
      </w:pPr>
      <w:rPr>
        <w:rFonts w:hint="default"/>
      </w:rPr>
    </w:lvl>
    <w:lvl w:ilvl="1" w:tentative="0">
      <w:start w:val="1"/>
      <w:numFmt w:val="lowerLetter"/>
      <w:lvlText w:val="%2."/>
      <w:lvlJc w:val="left"/>
      <w:pPr>
        <w:ind w:left="3240" w:hanging="360"/>
      </w:pPr>
    </w:lvl>
    <w:lvl w:ilvl="2" w:tentative="0">
      <w:start w:val="1"/>
      <w:numFmt w:val="lowerRoman"/>
      <w:lvlText w:val="%3."/>
      <w:lvlJc w:val="right"/>
      <w:pPr>
        <w:ind w:left="3960" w:hanging="180"/>
      </w:pPr>
    </w:lvl>
    <w:lvl w:ilvl="3" w:tentative="0">
      <w:start w:val="1"/>
      <w:numFmt w:val="decimal"/>
      <w:lvlText w:val="%4."/>
      <w:lvlJc w:val="left"/>
      <w:pPr>
        <w:ind w:left="4680" w:hanging="360"/>
      </w:pPr>
    </w:lvl>
    <w:lvl w:ilvl="4" w:tentative="0">
      <w:start w:val="1"/>
      <w:numFmt w:val="lowerLetter"/>
      <w:lvlText w:val="%5."/>
      <w:lvlJc w:val="left"/>
      <w:pPr>
        <w:ind w:left="5400" w:hanging="360"/>
      </w:pPr>
    </w:lvl>
    <w:lvl w:ilvl="5" w:tentative="0">
      <w:start w:val="1"/>
      <w:numFmt w:val="lowerRoman"/>
      <w:lvlText w:val="%6."/>
      <w:lvlJc w:val="right"/>
      <w:pPr>
        <w:ind w:left="6120" w:hanging="180"/>
      </w:pPr>
    </w:lvl>
    <w:lvl w:ilvl="6" w:tentative="0">
      <w:start w:val="1"/>
      <w:numFmt w:val="decimal"/>
      <w:lvlText w:val="%7."/>
      <w:lvlJc w:val="left"/>
      <w:pPr>
        <w:ind w:left="6840" w:hanging="360"/>
      </w:pPr>
    </w:lvl>
    <w:lvl w:ilvl="7" w:tentative="0">
      <w:start w:val="1"/>
      <w:numFmt w:val="lowerLetter"/>
      <w:lvlText w:val="%8."/>
      <w:lvlJc w:val="left"/>
      <w:pPr>
        <w:ind w:left="7560" w:hanging="360"/>
      </w:pPr>
    </w:lvl>
    <w:lvl w:ilvl="8" w:tentative="0">
      <w:start w:val="1"/>
      <w:numFmt w:val="lowerRoman"/>
      <w:lvlText w:val="%9."/>
      <w:lvlJc w:val="right"/>
      <w:pPr>
        <w:ind w:left="8280" w:hanging="180"/>
      </w:pPr>
    </w:lvl>
  </w:abstractNum>
  <w:abstractNum w:abstractNumId="6">
    <w:nsid w:val="262227FE"/>
    <w:multiLevelType w:val="multilevel"/>
    <w:tmpl w:val="262227F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279C3D48"/>
    <w:multiLevelType w:val="multilevel"/>
    <w:tmpl w:val="279C3D4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2A6F2969"/>
    <w:multiLevelType w:val="multilevel"/>
    <w:tmpl w:val="2A6F2969"/>
    <w:lvl w:ilvl="0" w:tentative="0">
      <w:start w:val="1"/>
      <w:numFmt w:val="decimal"/>
      <w:lvlText w:val="%1."/>
      <w:lvlJc w:val="left"/>
      <w:pPr>
        <w:ind w:left="360" w:hanging="360"/>
      </w:pPr>
      <w:rPr>
        <w:rFonts w:hint="default"/>
      </w:rPr>
    </w:lvl>
    <w:lvl w:ilvl="1" w:tentative="0">
      <w:start w:val="1"/>
      <w:numFmt w:val="lowerLetter"/>
      <w:lvlText w:val="%2."/>
      <w:lvlJc w:val="left"/>
      <w:pPr>
        <w:ind w:left="1100" w:hanging="360"/>
      </w:pPr>
    </w:lvl>
    <w:lvl w:ilvl="2" w:tentative="0">
      <w:start w:val="1"/>
      <w:numFmt w:val="lowerRoman"/>
      <w:lvlText w:val="%3."/>
      <w:lvlJc w:val="right"/>
      <w:pPr>
        <w:ind w:left="1820" w:hanging="180"/>
      </w:pPr>
    </w:lvl>
    <w:lvl w:ilvl="3" w:tentative="0">
      <w:start w:val="1"/>
      <w:numFmt w:val="decimal"/>
      <w:lvlText w:val="%4."/>
      <w:lvlJc w:val="left"/>
      <w:pPr>
        <w:ind w:left="2540" w:hanging="360"/>
      </w:pPr>
    </w:lvl>
    <w:lvl w:ilvl="4" w:tentative="0">
      <w:start w:val="1"/>
      <w:numFmt w:val="lowerLetter"/>
      <w:lvlText w:val="%5."/>
      <w:lvlJc w:val="left"/>
      <w:pPr>
        <w:ind w:left="3260" w:hanging="360"/>
      </w:pPr>
    </w:lvl>
    <w:lvl w:ilvl="5" w:tentative="0">
      <w:start w:val="1"/>
      <w:numFmt w:val="lowerRoman"/>
      <w:lvlText w:val="%6."/>
      <w:lvlJc w:val="right"/>
      <w:pPr>
        <w:ind w:left="3980" w:hanging="180"/>
      </w:pPr>
    </w:lvl>
    <w:lvl w:ilvl="6" w:tentative="0">
      <w:start w:val="1"/>
      <w:numFmt w:val="decimal"/>
      <w:lvlText w:val="%7."/>
      <w:lvlJc w:val="left"/>
      <w:pPr>
        <w:ind w:left="4700" w:hanging="360"/>
      </w:pPr>
    </w:lvl>
    <w:lvl w:ilvl="7" w:tentative="0">
      <w:start w:val="1"/>
      <w:numFmt w:val="lowerLetter"/>
      <w:lvlText w:val="%8."/>
      <w:lvlJc w:val="left"/>
      <w:pPr>
        <w:ind w:left="5420" w:hanging="360"/>
      </w:pPr>
    </w:lvl>
    <w:lvl w:ilvl="8" w:tentative="0">
      <w:start w:val="1"/>
      <w:numFmt w:val="lowerRoman"/>
      <w:lvlText w:val="%9."/>
      <w:lvlJc w:val="right"/>
      <w:pPr>
        <w:ind w:left="6140" w:hanging="180"/>
      </w:pPr>
    </w:lvl>
  </w:abstractNum>
  <w:abstractNum w:abstractNumId="9">
    <w:nsid w:val="317C1C30"/>
    <w:multiLevelType w:val="multilevel"/>
    <w:tmpl w:val="317C1C30"/>
    <w:lvl w:ilvl="0" w:tentative="0">
      <w:start w:val="0"/>
      <w:numFmt w:val="bullet"/>
      <w:lvlText w:val="➢"/>
      <w:lvlJc w:val="left"/>
      <w:pPr>
        <w:ind w:left="941" w:hanging="360"/>
      </w:pPr>
      <w:rPr>
        <w:rFonts w:hint="default" w:ascii="MS Gothic" w:hAnsi="MS Gothic" w:eastAsia="MS Gothic" w:cs="MS Gothic"/>
        <w:b w:val="0"/>
        <w:bCs w:val="0"/>
        <w:i w:val="0"/>
        <w:iCs w:val="0"/>
        <w:spacing w:val="0"/>
        <w:w w:val="101"/>
        <w:sz w:val="18"/>
        <w:szCs w:val="18"/>
        <w:lang w:val="en-US" w:eastAsia="en-US" w:bidi="ar-SA"/>
      </w:rPr>
    </w:lvl>
    <w:lvl w:ilvl="1" w:tentative="0">
      <w:start w:val="0"/>
      <w:numFmt w:val="bullet"/>
      <w:lvlText w:val="•"/>
      <w:lvlJc w:val="left"/>
      <w:pPr>
        <w:ind w:left="1381" w:hanging="360"/>
      </w:pPr>
      <w:rPr>
        <w:rFonts w:hint="default"/>
        <w:lang w:val="en-US" w:eastAsia="en-US" w:bidi="ar-SA"/>
      </w:rPr>
    </w:lvl>
    <w:lvl w:ilvl="2" w:tentative="0">
      <w:start w:val="0"/>
      <w:numFmt w:val="bullet"/>
      <w:lvlText w:val="•"/>
      <w:lvlJc w:val="left"/>
      <w:pPr>
        <w:ind w:left="1822" w:hanging="360"/>
      </w:pPr>
      <w:rPr>
        <w:rFonts w:hint="default"/>
        <w:lang w:val="en-US" w:eastAsia="en-US" w:bidi="ar-SA"/>
      </w:rPr>
    </w:lvl>
    <w:lvl w:ilvl="3" w:tentative="0">
      <w:start w:val="0"/>
      <w:numFmt w:val="bullet"/>
      <w:lvlText w:val="•"/>
      <w:lvlJc w:val="left"/>
      <w:pPr>
        <w:ind w:left="2264" w:hanging="360"/>
      </w:pPr>
      <w:rPr>
        <w:rFonts w:hint="default"/>
        <w:lang w:val="en-US" w:eastAsia="en-US" w:bidi="ar-SA"/>
      </w:rPr>
    </w:lvl>
    <w:lvl w:ilvl="4" w:tentative="0">
      <w:start w:val="0"/>
      <w:numFmt w:val="bullet"/>
      <w:lvlText w:val="•"/>
      <w:lvlJc w:val="left"/>
      <w:pPr>
        <w:ind w:left="2705" w:hanging="360"/>
      </w:pPr>
      <w:rPr>
        <w:rFonts w:hint="default"/>
        <w:lang w:val="en-US" w:eastAsia="en-US" w:bidi="ar-SA"/>
      </w:rPr>
    </w:lvl>
    <w:lvl w:ilvl="5" w:tentative="0">
      <w:start w:val="0"/>
      <w:numFmt w:val="bullet"/>
      <w:lvlText w:val="•"/>
      <w:lvlJc w:val="left"/>
      <w:pPr>
        <w:ind w:left="3147" w:hanging="360"/>
      </w:pPr>
      <w:rPr>
        <w:rFonts w:hint="default"/>
        <w:lang w:val="en-US" w:eastAsia="en-US" w:bidi="ar-SA"/>
      </w:rPr>
    </w:lvl>
    <w:lvl w:ilvl="6" w:tentative="0">
      <w:start w:val="0"/>
      <w:numFmt w:val="bullet"/>
      <w:lvlText w:val="•"/>
      <w:lvlJc w:val="left"/>
      <w:pPr>
        <w:ind w:left="3588" w:hanging="360"/>
      </w:pPr>
      <w:rPr>
        <w:rFonts w:hint="default"/>
        <w:lang w:val="en-US" w:eastAsia="en-US" w:bidi="ar-SA"/>
      </w:rPr>
    </w:lvl>
    <w:lvl w:ilvl="7" w:tentative="0">
      <w:start w:val="0"/>
      <w:numFmt w:val="bullet"/>
      <w:lvlText w:val="•"/>
      <w:lvlJc w:val="left"/>
      <w:pPr>
        <w:ind w:left="4030" w:hanging="360"/>
      </w:pPr>
      <w:rPr>
        <w:rFonts w:hint="default"/>
        <w:lang w:val="en-US" w:eastAsia="en-US" w:bidi="ar-SA"/>
      </w:rPr>
    </w:lvl>
    <w:lvl w:ilvl="8" w:tentative="0">
      <w:start w:val="0"/>
      <w:numFmt w:val="bullet"/>
      <w:lvlText w:val="•"/>
      <w:lvlJc w:val="left"/>
      <w:pPr>
        <w:ind w:left="4471" w:hanging="360"/>
      </w:pPr>
      <w:rPr>
        <w:rFonts w:hint="default"/>
        <w:lang w:val="en-US" w:eastAsia="en-US" w:bidi="ar-SA"/>
      </w:rPr>
    </w:lvl>
  </w:abstractNum>
  <w:abstractNum w:abstractNumId="10">
    <w:nsid w:val="3E406475"/>
    <w:multiLevelType w:val="multilevel"/>
    <w:tmpl w:val="3E40647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42AA3703"/>
    <w:multiLevelType w:val="multilevel"/>
    <w:tmpl w:val="42AA3703"/>
    <w:lvl w:ilvl="0" w:tentative="0">
      <w:start w:val="0"/>
      <w:numFmt w:val="bullet"/>
      <w:lvlText w:val="●"/>
      <w:lvlJc w:val="left"/>
      <w:pPr>
        <w:ind w:left="940" w:hanging="360"/>
      </w:pPr>
      <w:rPr>
        <w:rFonts w:hint="default" w:ascii="Microsoft Sans Serif" w:hAnsi="Microsoft Sans Serif" w:eastAsia="Microsoft Sans Serif" w:cs="Microsoft Sans Serif"/>
        <w:b w:val="0"/>
        <w:bCs w:val="0"/>
        <w:i w:val="0"/>
        <w:iCs w:val="0"/>
        <w:spacing w:val="0"/>
        <w:w w:val="101"/>
        <w:sz w:val="18"/>
        <w:szCs w:val="18"/>
        <w:lang w:val="en-US" w:eastAsia="en-US" w:bidi="ar-SA"/>
      </w:rPr>
    </w:lvl>
    <w:lvl w:ilvl="1" w:tentative="0">
      <w:start w:val="0"/>
      <w:numFmt w:val="bullet"/>
      <w:lvlText w:val="•"/>
      <w:lvlJc w:val="left"/>
      <w:pPr>
        <w:ind w:left="1393" w:hanging="360"/>
      </w:pPr>
      <w:rPr>
        <w:rFonts w:hint="default"/>
        <w:lang w:val="en-US" w:eastAsia="en-US" w:bidi="ar-SA"/>
      </w:rPr>
    </w:lvl>
    <w:lvl w:ilvl="2" w:tentative="0">
      <w:start w:val="0"/>
      <w:numFmt w:val="bullet"/>
      <w:lvlText w:val="•"/>
      <w:lvlJc w:val="left"/>
      <w:pPr>
        <w:ind w:left="1846" w:hanging="360"/>
      </w:pPr>
      <w:rPr>
        <w:rFonts w:hint="default"/>
        <w:lang w:val="en-US" w:eastAsia="en-US" w:bidi="ar-SA"/>
      </w:rPr>
    </w:lvl>
    <w:lvl w:ilvl="3" w:tentative="0">
      <w:start w:val="0"/>
      <w:numFmt w:val="bullet"/>
      <w:lvlText w:val="•"/>
      <w:lvlJc w:val="left"/>
      <w:pPr>
        <w:ind w:left="2300" w:hanging="360"/>
      </w:pPr>
      <w:rPr>
        <w:rFonts w:hint="default"/>
        <w:lang w:val="en-US" w:eastAsia="en-US" w:bidi="ar-SA"/>
      </w:rPr>
    </w:lvl>
    <w:lvl w:ilvl="4" w:tentative="0">
      <w:start w:val="0"/>
      <w:numFmt w:val="bullet"/>
      <w:lvlText w:val="•"/>
      <w:lvlJc w:val="left"/>
      <w:pPr>
        <w:ind w:left="2753" w:hanging="360"/>
      </w:pPr>
      <w:rPr>
        <w:rFonts w:hint="default"/>
        <w:lang w:val="en-US" w:eastAsia="en-US" w:bidi="ar-SA"/>
      </w:rPr>
    </w:lvl>
    <w:lvl w:ilvl="5" w:tentative="0">
      <w:start w:val="0"/>
      <w:numFmt w:val="bullet"/>
      <w:lvlText w:val="•"/>
      <w:lvlJc w:val="left"/>
      <w:pPr>
        <w:ind w:left="3207" w:hanging="360"/>
      </w:pPr>
      <w:rPr>
        <w:rFonts w:hint="default"/>
        <w:lang w:val="en-US" w:eastAsia="en-US" w:bidi="ar-SA"/>
      </w:rPr>
    </w:lvl>
    <w:lvl w:ilvl="6" w:tentative="0">
      <w:start w:val="0"/>
      <w:numFmt w:val="bullet"/>
      <w:lvlText w:val="•"/>
      <w:lvlJc w:val="left"/>
      <w:pPr>
        <w:ind w:left="3660" w:hanging="360"/>
      </w:pPr>
      <w:rPr>
        <w:rFonts w:hint="default"/>
        <w:lang w:val="en-US" w:eastAsia="en-US" w:bidi="ar-SA"/>
      </w:rPr>
    </w:lvl>
    <w:lvl w:ilvl="7" w:tentative="0">
      <w:start w:val="0"/>
      <w:numFmt w:val="bullet"/>
      <w:lvlText w:val="•"/>
      <w:lvlJc w:val="left"/>
      <w:pPr>
        <w:ind w:left="4114" w:hanging="360"/>
      </w:pPr>
      <w:rPr>
        <w:rFonts w:hint="default"/>
        <w:lang w:val="en-US" w:eastAsia="en-US" w:bidi="ar-SA"/>
      </w:rPr>
    </w:lvl>
    <w:lvl w:ilvl="8" w:tentative="0">
      <w:start w:val="0"/>
      <w:numFmt w:val="bullet"/>
      <w:lvlText w:val="•"/>
      <w:lvlJc w:val="left"/>
      <w:pPr>
        <w:ind w:left="4567" w:hanging="360"/>
      </w:pPr>
      <w:rPr>
        <w:rFonts w:hint="default"/>
        <w:lang w:val="en-US" w:eastAsia="en-US" w:bidi="ar-SA"/>
      </w:rPr>
    </w:lvl>
  </w:abstractNum>
  <w:abstractNum w:abstractNumId="12">
    <w:nsid w:val="491206E9"/>
    <w:multiLevelType w:val="multilevel"/>
    <w:tmpl w:val="491206E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49A45F72"/>
    <w:multiLevelType w:val="multilevel"/>
    <w:tmpl w:val="49A45F7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4A2B157D"/>
    <w:multiLevelType w:val="multilevel"/>
    <w:tmpl w:val="4A2B157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5046533E"/>
    <w:multiLevelType w:val="multilevel"/>
    <w:tmpl w:val="5046533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61C20ABB"/>
    <w:multiLevelType w:val="multilevel"/>
    <w:tmpl w:val="61C20AB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71162259"/>
    <w:multiLevelType w:val="multilevel"/>
    <w:tmpl w:val="7116225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0"/>
  </w:num>
  <w:num w:numId="2">
    <w:abstractNumId w:val="0"/>
  </w:num>
  <w:num w:numId="3">
    <w:abstractNumId w:val="8"/>
  </w:num>
  <w:num w:numId="4">
    <w:abstractNumId w:val="4"/>
  </w:num>
  <w:num w:numId="5">
    <w:abstractNumId w:val="1"/>
  </w:num>
  <w:num w:numId="6">
    <w:abstractNumId w:val="3"/>
  </w:num>
  <w:num w:numId="7">
    <w:abstractNumId w:val="12"/>
  </w:num>
  <w:num w:numId="8">
    <w:abstractNumId w:val="17"/>
  </w:num>
  <w:num w:numId="9">
    <w:abstractNumId w:val="14"/>
  </w:num>
  <w:num w:numId="10">
    <w:abstractNumId w:val="13"/>
  </w:num>
  <w:num w:numId="11">
    <w:abstractNumId w:val="16"/>
  </w:num>
  <w:num w:numId="12">
    <w:abstractNumId w:val="11"/>
  </w:num>
  <w:num w:numId="13">
    <w:abstractNumId w:val="9"/>
  </w:num>
  <w:num w:numId="14">
    <w:abstractNumId w:val="5"/>
  </w:num>
  <w:num w:numId="15">
    <w:abstractNumId w:val="15"/>
  </w:num>
  <w:num w:numId="16">
    <w:abstractNumId w:val="2"/>
  </w:num>
  <w:num w:numId="17">
    <w:abstractNumId w:val="7"/>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9"/>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753"/>
    <w:rsid w:val="00013194"/>
    <w:rsid w:val="00020CE6"/>
    <w:rsid w:val="000426C3"/>
    <w:rsid w:val="00051F7F"/>
    <w:rsid w:val="000844EF"/>
    <w:rsid w:val="000A59BE"/>
    <w:rsid w:val="000C3A41"/>
    <w:rsid w:val="000E2F1D"/>
    <w:rsid w:val="000F6804"/>
    <w:rsid w:val="00102C96"/>
    <w:rsid w:val="00106643"/>
    <w:rsid w:val="00114B22"/>
    <w:rsid w:val="001404E8"/>
    <w:rsid w:val="0014382E"/>
    <w:rsid w:val="0014649D"/>
    <w:rsid w:val="0019561C"/>
    <w:rsid w:val="001B3579"/>
    <w:rsid w:val="001C5723"/>
    <w:rsid w:val="001D034D"/>
    <w:rsid w:val="00202753"/>
    <w:rsid w:val="00217758"/>
    <w:rsid w:val="00232DF4"/>
    <w:rsid w:val="0028739D"/>
    <w:rsid w:val="002A3A3D"/>
    <w:rsid w:val="00323B15"/>
    <w:rsid w:val="00350EE0"/>
    <w:rsid w:val="0038246B"/>
    <w:rsid w:val="003C4638"/>
    <w:rsid w:val="003F129E"/>
    <w:rsid w:val="00421CB1"/>
    <w:rsid w:val="00466987"/>
    <w:rsid w:val="004755CF"/>
    <w:rsid w:val="004B4B98"/>
    <w:rsid w:val="004D26B1"/>
    <w:rsid w:val="004D5D75"/>
    <w:rsid w:val="004F4563"/>
    <w:rsid w:val="005026C6"/>
    <w:rsid w:val="00546EE9"/>
    <w:rsid w:val="00566E31"/>
    <w:rsid w:val="00582228"/>
    <w:rsid w:val="0058497A"/>
    <w:rsid w:val="005D0F30"/>
    <w:rsid w:val="005D6151"/>
    <w:rsid w:val="00601F7D"/>
    <w:rsid w:val="00615532"/>
    <w:rsid w:val="00635094"/>
    <w:rsid w:val="006431C6"/>
    <w:rsid w:val="0066367D"/>
    <w:rsid w:val="00695D7A"/>
    <w:rsid w:val="006E7C24"/>
    <w:rsid w:val="00705E5C"/>
    <w:rsid w:val="00715C7D"/>
    <w:rsid w:val="00731F45"/>
    <w:rsid w:val="00756A4B"/>
    <w:rsid w:val="00757E1F"/>
    <w:rsid w:val="00762D89"/>
    <w:rsid w:val="007943B0"/>
    <w:rsid w:val="007A4417"/>
    <w:rsid w:val="007B1F56"/>
    <w:rsid w:val="007C1E08"/>
    <w:rsid w:val="007C2058"/>
    <w:rsid w:val="007C32B9"/>
    <w:rsid w:val="007D463E"/>
    <w:rsid w:val="00802A64"/>
    <w:rsid w:val="0080365F"/>
    <w:rsid w:val="00811AF3"/>
    <w:rsid w:val="008373D4"/>
    <w:rsid w:val="008379C3"/>
    <w:rsid w:val="00890AA2"/>
    <w:rsid w:val="009255A3"/>
    <w:rsid w:val="00951F82"/>
    <w:rsid w:val="00954F5A"/>
    <w:rsid w:val="00983832"/>
    <w:rsid w:val="009949EF"/>
    <w:rsid w:val="009C4519"/>
    <w:rsid w:val="00A21231"/>
    <w:rsid w:val="00A216F3"/>
    <w:rsid w:val="00A445B2"/>
    <w:rsid w:val="00A5502A"/>
    <w:rsid w:val="00A61B2C"/>
    <w:rsid w:val="00A64CCC"/>
    <w:rsid w:val="00A9310D"/>
    <w:rsid w:val="00A9482B"/>
    <w:rsid w:val="00AA678F"/>
    <w:rsid w:val="00AA72DB"/>
    <w:rsid w:val="00AE4FA4"/>
    <w:rsid w:val="00AF0DCF"/>
    <w:rsid w:val="00B16347"/>
    <w:rsid w:val="00BC1DF1"/>
    <w:rsid w:val="00BE0E0A"/>
    <w:rsid w:val="00BF17FE"/>
    <w:rsid w:val="00BF3FE5"/>
    <w:rsid w:val="00C01966"/>
    <w:rsid w:val="00C45872"/>
    <w:rsid w:val="00C51257"/>
    <w:rsid w:val="00C53596"/>
    <w:rsid w:val="00C6315F"/>
    <w:rsid w:val="00C80404"/>
    <w:rsid w:val="00C91931"/>
    <w:rsid w:val="00CC3663"/>
    <w:rsid w:val="00CD2DF1"/>
    <w:rsid w:val="00D14CBC"/>
    <w:rsid w:val="00D220F2"/>
    <w:rsid w:val="00D35C3A"/>
    <w:rsid w:val="00D423EA"/>
    <w:rsid w:val="00D5696E"/>
    <w:rsid w:val="00D724A6"/>
    <w:rsid w:val="00D83A0E"/>
    <w:rsid w:val="00D93002"/>
    <w:rsid w:val="00E33658"/>
    <w:rsid w:val="00E45B5E"/>
    <w:rsid w:val="00E91B64"/>
    <w:rsid w:val="00EA0781"/>
    <w:rsid w:val="00ED547E"/>
    <w:rsid w:val="00EE2E4E"/>
    <w:rsid w:val="00EE573D"/>
    <w:rsid w:val="00F04BAE"/>
    <w:rsid w:val="00F712D1"/>
    <w:rsid w:val="00F97DB0"/>
    <w:rsid w:val="00FB0604"/>
    <w:rsid w:val="00FC4DCD"/>
    <w:rsid w:val="00FE0123"/>
    <w:rsid w:val="00FF2E4B"/>
    <w:rsid w:val="432521EC"/>
  </w:rsids>
  <m:mathPr>
    <m:mathFont m:val="Cambria Math"/>
    <m:brkBin m:val="before"/>
    <m:brkBinSub m:val="--"/>
    <m:smallFrac m:val="0"/>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link w:val="18"/>
    <w:qFormat/>
    <w:uiPriority w:val="9"/>
    <w:pPr>
      <w:ind w:left="842" w:hanging="360"/>
      <w:outlineLvl w:val="0"/>
    </w:pPr>
    <w:rPr>
      <w:b/>
      <w:bCs/>
      <w:sz w:val="24"/>
      <w:szCs w:val="24"/>
    </w:rPr>
  </w:style>
  <w:style w:type="paragraph" w:styleId="3">
    <w:name w:val="heading 2"/>
    <w:basedOn w:val="1"/>
    <w:unhideWhenUsed/>
    <w:qFormat/>
    <w:uiPriority w:val="9"/>
    <w:pPr>
      <w:spacing w:before="18"/>
      <w:ind w:left="20"/>
      <w:outlineLvl w:val="1"/>
    </w:pPr>
    <w:rPr>
      <w:rFonts w:ascii="Microsoft Sans Serif" w:hAnsi="Microsoft Sans Serif" w:eastAsia="Microsoft Sans Serif" w:cs="Microsoft Sans Serif"/>
    </w:rPr>
  </w:style>
  <w:style w:type="paragraph" w:styleId="4">
    <w:name w:val="heading 3"/>
    <w:basedOn w:val="1"/>
    <w:unhideWhenUsed/>
    <w:qFormat/>
    <w:uiPriority w:val="9"/>
    <w:pPr>
      <w:spacing w:line="135" w:lineRule="exact"/>
      <w:outlineLvl w:val="2"/>
    </w:pPr>
    <w:rPr>
      <w:rFonts w:ascii="Cambria Math" w:hAnsi="Cambria Math" w:eastAsia="Cambria Math" w:cs="Cambria Math"/>
      <w:sz w:val="21"/>
      <w:szCs w:val="21"/>
    </w:rPr>
  </w:style>
  <w:style w:type="paragraph" w:styleId="5">
    <w:name w:val="heading 4"/>
    <w:basedOn w:val="1"/>
    <w:unhideWhenUsed/>
    <w:qFormat/>
    <w:uiPriority w:val="9"/>
    <w:pPr>
      <w:ind w:left="207"/>
      <w:outlineLvl w:val="3"/>
    </w:pPr>
    <w:rPr>
      <w:b/>
      <w:bCs/>
      <w:sz w:val="20"/>
      <w:szCs w:val="20"/>
    </w:rPr>
  </w:style>
  <w:style w:type="paragraph" w:styleId="6">
    <w:name w:val="heading 5"/>
    <w:basedOn w:val="1"/>
    <w:next w:val="1"/>
    <w:link w:val="20"/>
    <w:semiHidden/>
    <w:unhideWhenUsed/>
    <w:qFormat/>
    <w:uiPriority w:val="9"/>
    <w:pPr>
      <w:keepNext/>
      <w:keepLines/>
      <w:spacing w:before="40"/>
      <w:outlineLvl w:val="4"/>
    </w:pPr>
    <w:rPr>
      <w:rFonts w:asciiTheme="majorHAnsi" w:hAnsiTheme="majorHAnsi" w:eastAsiaTheme="majorEastAsia" w:cstheme="majorBidi"/>
      <w:color w:val="376092" w:themeColor="accent1" w:themeShade="BF"/>
    </w:rPr>
  </w:style>
  <w:style w:type="character" w:default="1" w:styleId="7">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link w:val="19"/>
    <w:qFormat/>
    <w:uiPriority w:val="1"/>
    <w:rPr>
      <w:sz w:val="20"/>
      <w:szCs w:val="20"/>
    </w:rPr>
  </w:style>
  <w:style w:type="character" w:styleId="10">
    <w:name w:val="Hyperlink"/>
    <w:basedOn w:val="7"/>
    <w:unhideWhenUsed/>
    <w:qFormat/>
    <w:uiPriority w:val="99"/>
    <w:rPr>
      <w:color w:val="0000FF" w:themeColor="hyperlink"/>
      <w:u w:val="single"/>
      <w14:textFill>
        <w14:solidFill>
          <w14:schemeClr w14:val="hlink"/>
        </w14:solidFill>
      </w14:textFill>
    </w:rPr>
  </w:style>
  <w:style w:type="paragraph" w:styleId="11">
    <w:name w:val="Normal (Web)"/>
    <w:qFormat/>
    <w:uiPriority w:val="0"/>
    <w:pPr>
      <w:widowControl/>
      <w:autoSpaceDE/>
      <w:autoSpaceDN/>
      <w:spacing w:beforeAutospacing="1" w:afterAutospacing="1"/>
    </w:pPr>
    <w:rPr>
      <w:rFonts w:ascii="Times New Roman" w:hAnsi="Times New Roman" w:eastAsia="SimSun" w:cs="Times New Roman"/>
      <w:sz w:val="24"/>
      <w:szCs w:val="24"/>
      <w:lang w:val="en-US" w:eastAsia="zh-CN" w:bidi="ar-SA"/>
    </w:rPr>
  </w:style>
  <w:style w:type="table" w:styleId="12">
    <w:name w:val="Table Grid"/>
    <w:basedOn w:val="8"/>
    <w:qFormat/>
    <w:uiPriority w:val="39"/>
    <w:pPr>
      <w:widowControl/>
      <w:autoSpaceDE/>
      <w:autoSpaceDN/>
    </w:pPr>
    <w:rPr>
      <w:kern w:val="2"/>
      <w14:ligatures w14:val="standardContextu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itle"/>
    <w:basedOn w:val="1"/>
    <w:qFormat/>
    <w:uiPriority w:val="10"/>
    <w:pPr>
      <w:spacing w:before="58"/>
      <w:ind w:left="678" w:right="392"/>
      <w:jc w:val="center"/>
    </w:pPr>
    <w:rPr>
      <w:b/>
      <w:bCs/>
      <w:sz w:val="36"/>
      <w:szCs w:val="36"/>
    </w:rPr>
  </w:style>
  <w:style w:type="paragraph" w:styleId="14">
    <w:name w:val="List Paragraph"/>
    <w:basedOn w:val="1"/>
    <w:qFormat/>
    <w:uiPriority w:val="34"/>
    <w:pPr>
      <w:ind w:left="207"/>
      <w:jc w:val="both"/>
    </w:pPr>
  </w:style>
  <w:style w:type="paragraph" w:customStyle="1" w:styleId="15">
    <w:name w:val="Table Paragraph"/>
    <w:basedOn w:val="1"/>
    <w:qFormat/>
    <w:uiPriority w:val="1"/>
  </w:style>
  <w:style w:type="character" w:customStyle="1" w:styleId="16">
    <w:name w:val="Unresolved Mention"/>
    <w:basedOn w:val="7"/>
    <w:semiHidden/>
    <w:unhideWhenUsed/>
    <w:qFormat/>
    <w:uiPriority w:val="99"/>
    <w:rPr>
      <w:color w:val="605E5C"/>
      <w:shd w:val="clear" w:color="auto" w:fill="E1DFDD"/>
    </w:rPr>
  </w:style>
  <w:style w:type="character" w:styleId="17">
    <w:name w:val="Placeholder Text"/>
    <w:basedOn w:val="7"/>
    <w:semiHidden/>
    <w:qFormat/>
    <w:uiPriority w:val="99"/>
    <w:rPr>
      <w:color w:val="666666"/>
    </w:rPr>
  </w:style>
  <w:style w:type="character" w:customStyle="1" w:styleId="18">
    <w:name w:val="Heading 1 Char"/>
    <w:basedOn w:val="7"/>
    <w:link w:val="2"/>
    <w:qFormat/>
    <w:uiPriority w:val="9"/>
    <w:rPr>
      <w:rFonts w:ascii="Times New Roman" w:hAnsi="Times New Roman" w:eastAsia="Times New Roman" w:cs="Times New Roman"/>
      <w:b/>
      <w:bCs/>
      <w:sz w:val="24"/>
      <w:szCs w:val="24"/>
    </w:rPr>
  </w:style>
  <w:style w:type="character" w:customStyle="1" w:styleId="19">
    <w:name w:val="Body Text Char"/>
    <w:basedOn w:val="7"/>
    <w:link w:val="9"/>
    <w:qFormat/>
    <w:uiPriority w:val="1"/>
    <w:rPr>
      <w:rFonts w:ascii="Times New Roman" w:hAnsi="Times New Roman" w:eastAsia="Times New Roman" w:cs="Times New Roman"/>
      <w:sz w:val="20"/>
      <w:szCs w:val="20"/>
    </w:rPr>
  </w:style>
  <w:style w:type="character" w:customStyle="1" w:styleId="20">
    <w:name w:val="Heading 5 Char"/>
    <w:basedOn w:val="7"/>
    <w:link w:val="6"/>
    <w:semiHidden/>
    <w:qFormat/>
    <w:uiPriority w:val="9"/>
    <w:rPr>
      <w:rFonts w:asciiTheme="majorHAnsi" w:hAnsiTheme="majorHAnsi" w:eastAsiaTheme="majorEastAsia" w:cstheme="majorBidi"/>
      <w:color w:val="376092" w:themeColor="accent1" w:themeShade="BF"/>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hart" Target="charts/chart9.xml"/><Relationship Id="rId2" Type="http://schemas.openxmlformats.org/officeDocument/2006/relationships/settings" Target="settings.xml"/><Relationship Id="rId19" Type="http://schemas.openxmlformats.org/officeDocument/2006/relationships/chart" Target="charts/chart8.xml"/><Relationship Id="rId18" Type="http://schemas.openxmlformats.org/officeDocument/2006/relationships/chart" Target="charts/chart7.xml"/><Relationship Id="rId17" Type="http://schemas.openxmlformats.org/officeDocument/2006/relationships/chart" Target="charts/chart6.xml"/><Relationship Id="rId16" Type="http://schemas.openxmlformats.org/officeDocument/2006/relationships/chart" Target="charts/chart5.xml"/><Relationship Id="rId15" Type="http://schemas.openxmlformats.org/officeDocument/2006/relationships/chart" Target="charts/chart4.xml"/><Relationship Id="rId14" Type="http://schemas.openxmlformats.org/officeDocument/2006/relationships/chart" Target="charts/chart3.xml"/><Relationship Id="rId13" Type="http://schemas.openxmlformats.org/officeDocument/2006/relationships/chart" Target="charts/chart2.xml"/><Relationship Id="rId12" Type="http://schemas.openxmlformats.org/officeDocument/2006/relationships/chart" Target="charts/chart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4" Type="http://schemas.microsoft.com/office/2011/relationships/chartColorStyle" Target="colors9.xml"/><Relationship Id="rId3" Type="http://schemas.microsoft.com/office/2011/relationships/chartStyle" Target="style9.xml"/><Relationship Id="rId2" Type="http://schemas.openxmlformats.org/officeDocument/2006/relationships/themeOverride" Target="../theme/themeOverride9.xml"/><Relationship Id="rId1" Type="http://schemas.openxmlformats.org/officeDocument/2006/relationships/package" Target="../embeddings/Workbook9.xlsx"/></Relationships>
</file>

<file path=word/charts/_rels/chart2.xml.rels><?xml version="1.0" encoding="UTF-8" standalone="yes"?>
<Relationships xmlns="http://schemas.openxmlformats.org/package/2006/relationships"><Relationship Id="rId4" Type="http://schemas.microsoft.com/office/2011/relationships/chartColorStyle" Target="colors8.xml"/><Relationship Id="rId3" Type="http://schemas.microsoft.com/office/2011/relationships/chartStyle" Target="style8.xml"/><Relationship Id="rId2" Type="http://schemas.openxmlformats.org/officeDocument/2006/relationships/themeOverride" Target="../theme/themeOverride8.xml"/><Relationship Id="rId1" Type="http://schemas.openxmlformats.org/officeDocument/2006/relationships/package" Target="../embeddings/Workbook8.xlsx"/></Relationships>
</file>

<file path=word/charts/_rels/chart3.xml.rels><?xml version="1.0" encoding="UTF-8" standalone="yes"?>
<Relationships xmlns="http://schemas.openxmlformats.org/package/2006/relationships"><Relationship Id="rId4" Type="http://schemas.microsoft.com/office/2011/relationships/chartColorStyle" Target="colors7.xml"/><Relationship Id="rId3" Type="http://schemas.microsoft.com/office/2011/relationships/chartStyle" Target="style7.xml"/><Relationship Id="rId2" Type="http://schemas.openxmlformats.org/officeDocument/2006/relationships/themeOverride" Target="../theme/themeOverride7.xml"/><Relationship Id="rId1" Type="http://schemas.openxmlformats.org/officeDocument/2006/relationships/package" Target="../embeddings/Workbook7.xlsx"/></Relationships>
</file>

<file path=word/charts/_rels/chart4.xml.rels><?xml version="1.0" encoding="UTF-8" standalone="yes"?>
<Relationships xmlns="http://schemas.openxmlformats.org/package/2006/relationships"><Relationship Id="rId4" Type="http://schemas.microsoft.com/office/2011/relationships/chartColorStyle" Target="colors6.xml"/><Relationship Id="rId3" Type="http://schemas.microsoft.com/office/2011/relationships/chartStyle" Target="style6.xml"/><Relationship Id="rId2" Type="http://schemas.openxmlformats.org/officeDocument/2006/relationships/themeOverride" Target="../theme/themeOverride6.xml"/><Relationship Id="rId1" Type="http://schemas.openxmlformats.org/officeDocument/2006/relationships/package" Target="../embeddings/Workbook6.xlsx"/></Relationships>
</file>

<file path=word/charts/_rels/chart5.xml.rels><?xml version="1.0" encoding="UTF-8" standalone="yes"?>
<Relationships xmlns="http://schemas.openxmlformats.org/package/2006/relationships"><Relationship Id="rId4" Type="http://schemas.microsoft.com/office/2011/relationships/chartColorStyle" Target="colors2.xml"/><Relationship Id="rId3" Type="http://schemas.microsoft.com/office/2011/relationships/chartStyle" Target="style2.xml"/><Relationship Id="rId2" Type="http://schemas.openxmlformats.org/officeDocument/2006/relationships/themeOverride" Target="../theme/themeOverride2.xml"/><Relationship Id="rId1" Type="http://schemas.openxmlformats.org/officeDocument/2006/relationships/package" Target="../embeddings/Workbook2.xlsx"/></Relationships>
</file>

<file path=word/charts/_rels/chart6.xml.rels><?xml version="1.0" encoding="UTF-8" standalone="yes"?>
<Relationships xmlns="http://schemas.openxmlformats.org/package/2006/relationships"><Relationship Id="rId4" Type="http://schemas.microsoft.com/office/2011/relationships/chartColorStyle" Target="colors4.xml"/><Relationship Id="rId3" Type="http://schemas.microsoft.com/office/2011/relationships/chartStyle" Target="style4.xml"/><Relationship Id="rId2" Type="http://schemas.openxmlformats.org/officeDocument/2006/relationships/themeOverride" Target="../theme/themeOverride4.xml"/><Relationship Id="rId1" Type="http://schemas.openxmlformats.org/officeDocument/2006/relationships/package" Target="../embeddings/Workbook4.xlsx"/></Relationships>
</file>

<file path=word/charts/_rels/chart7.xml.rels><?xml version="1.0" encoding="UTF-8" standalone="yes"?>
<Relationships xmlns="http://schemas.openxmlformats.org/package/2006/relationships"><Relationship Id="rId4" Type="http://schemas.microsoft.com/office/2011/relationships/chartColorStyle" Target="colors5.xml"/><Relationship Id="rId3" Type="http://schemas.microsoft.com/office/2011/relationships/chartStyle" Target="style5.xml"/><Relationship Id="rId2" Type="http://schemas.openxmlformats.org/officeDocument/2006/relationships/themeOverride" Target="../theme/themeOverride5.xml"/><Relationship Id="rId1" Type="http://schemas.openxmlformats.org/officeDocument/2006/relationships/package" Target="../embeddings/Workbook5.xlsx"/></Relationships>
</file>

<file path=word/charts/_rels/chart8.xml.rels><?xml version="1.0" encoding="UTF-8" standalone="yes"?>
<Relationships xmlns="http://schemas.openxmlformats.org/package/2006/relationships"><Relationship Id="rId4" Type="http://schemas.microsoft.com/office/2011/relationships/chartColorStyle" Target="colors3.xml"/><Relationship Id="rId3" Type="http://schemas.microsoft.com/office/2011/relationships/chartStyle" Target="style3.xml"/><Relationship Id="rId2" Type="http://schemas.openxmlformats.org/officeDocument/2006/relationships/themeOverride" Target="../theme/themeOverride3.xml"/><Relationship Id="rId1" Type="http://schemas.openxmlformats.org/officeDocument/2006/relationships/package" Target="../embeddings/Workbook3.xlsx"/></Relationships>
</file>

<file path=word/charts/_rels/chart9.xml.rels><?xml version="1.0" encoding="UTF-8" standalone="yes"?>
<Relationships xmlns="http://schemas.openxmlformats.org/package/2006/relationships"><Relationship Id="rId4" Type="http://schemas.microsoft.com/office/2011/relationships/chartColorStyle" Target="colors1.xml"/><Relationship Id="rId3" Type="http://schemas.microsoft.com/office/2011/relationships/chartStyle" Target="style1.xml"/><Relationship Id="rId2" Type="http://schemas.openxmlformats.org/officeDocument/2006/relationships/themeOverride" Target="../theme/themeOverrid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0578357392825897"/>
          <c:y val="0.329366954130734"/>
          <c:w val="0.916701297754447"/>
          <c:h val="0.533761404824397"/>
        </c:manualLayout>
      </c:layout>
      <c:barChart>
        <c:barDir val="col"/>
        <c:grouping val="clustered"/>
        <c:varyColors val="0"/>
        <c:ser>
          <c:idx val="0"/>
          <c:order val="0"/>
          <c:tx>
            <c:strRef>
              <c:f>Sheet1!$B$1</c:f>
              <c:strCache>
                <c:ptCount val="1"/>
                <c:pt idx="0">
                  <c:v>SS + Opinion documents</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Sheet1!$B$2:$B$3</c:f>
              <c:numCache>
                <c:formatCode>General</c:formatCode>
                <c:ptCount val="1"/>
                <c:pt idx="0">
                  <c:v>91</c:v>
                </c:pt>
              </c:numCache>
            </c:numRef>
          </c:val>
        </c:ser>
        <c:ser>
          <c:idx val="1"/>
          <c:order val="1"/>
          <c:tx>
            <c:strRef>
              <c:f>Sheet1!$C$1</c:f>
              <c:strCache>
                <c:ptCount val="1"/>
                <c:pt idx="0">
                  <c:v>Fuzzy logic + SS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Sheet1!$C$2:$C$3</c:f>
              <c:numCache>
                <c:formatCode>General</c:formatCode>
                <c:ptCount val="1"/>
                <c:pt idx="0">
                  <c:v>97</c:v>
                </c:pt>
              </c:numCache>
            </c:numRef>
          </c:val>
        </c:ser>
        <c:ser>
          <c:idx val="2"/>
          <c:order val="2"/>
          <c:tx>
            <c:strRef>
              <c:f>Sheet1!$D$1</c:f>
              <c:strCache>
                <c:ptCount val="1"/>
                <c:pt idx="0">
                  <c:v>HIRS</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Sheet1!$D$2:$D$3</c:f>
              <c:numCache>
                <c:formatCode>General</c:formatCode>
                <c:ptCount val="1"/>
                <c:pt idx="0">
                  <c:v>89.09</c:v>
                </c:pt>
              </c:numCache>
            </c:numRef>
          </c:val>
        </c:ser>
        <c:ser>
          <c:idx val="3"/>
          <c:order val="3"/>
          <c:tx>
            <c:strRef>
              <c:f>Sheet1!$E$1</c:f>
              <c:strCache>
                <c:ptCount val="1"/>
                <c:pt idx="0">
                  <c:v>AFINN</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Sheet1!$E$2:$E$3</c:f>
              <c:numCache>
                <c:formatCode>General</c:formatCode>
                <c:ptCount val="1"/>
                <c:pt idx="0">
                  <c:v>74</c:v>
                </c:pt>
              </c:numCache>
            </c:numRef>
          </c:val>
        </c:ser>
        <c:ser>
          <c:idx val="4"/>
          <c:order val="4"/>
          <c:tx>
            <c:strRef>
              <c:f>Sheet1!$F$1</c:f>
              <c:strCache>
                <c:ptCount val="1"/>
                <c:pt idx="0">
                  <c:v>Dictionary based approach</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Sheet1!$F$2:$F$3</c:f>
              <c:numCache>
                <c:formatCode>General</c:formatCode>
                <c:ptCount val="1"/>
                <c:pt idx="0">
                  <c:v>82</c:v>
                </c:pt>
              </c:numCache>
            </c:numRef>
          </c:val>
        </c:ser>
        <c:ser>
          <c:idx val="5"/>
          <c:order val="5"/>
          <c:tx>
            <c:strRef>
              <c:f>Sheet1!$G$1</c:f>
              <c:strCache>
                <c:ptCount val="1"/>
                <c:pt idx="0">
                  <c:v>Deep learning</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Sheet1!$G$2:$G$3</c:f>
              <c:numCache>
                <c:formatCode>General</c:formatCode>
                <c:ptCount val="1"/>
                <c:pt idx="0">
                  <c:v>99.01</c:v>
                </c:pt>
              </c:numCache>
            </c:numRef>
          </c:val>
        </c:ser>
        <c:ser>
          <c:idx val="6"/>
          <c:order val="6"/>
          <c:tx>
            <c:strRef>
              <c:f>Sheet1!$H$1</c:f>
              <c:strCache>
                <c:ptCount val="1"/>
                <c:pt idx="0">
                  <c:v>KNN</c:v>
                </c:pt>
              </c:strCache>
            </c:strRef>
          </c:tx>
          <c:spPr>
            <a:solidFill>
              <a:schemeClr val="accent1">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Sheet1!$H$2:$H$3</c:f>
              <c:numCache>
                <c:formatCode>General</c:formatCode>
                <c:ptCount val="1"/>
                <c:pt idx="0">
                  <c:v>98.59</c:v>
                </c:pt>
              </c:numCache>
            </c:numRef>
          </c:val>
        </c:ser>
        <c:ser>
          <c:idx val="7"/>
          <c:order val="7"/>
          <c:tx>
            <c:strRef>
              <c:f>Sheet1!$I$1</c:f>
              <c:strCache>
                <c:ptCount val="1"/>
                <c:pt idx="0">
                  <c:v>Hybrid BLSTM CNN</c:v>
                </c:pt>
              </c:strCache>
            </c:strRef>
          </c:tx>
          <c:spPr>
            <a:solidFill>
              <a:schemeClr val="accent2">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Sheet1!$I$2:$I$3</c:f>
              <c:numCache>
                <c:formatCode>General</c:formatCode>
                <c:ptCount val="1"/>
                <c:pt idx="0">
                  <c:v>99.79</c:v>
                </c:pt>
              </c:numCache>
            </c:numRef>
          </c:val>
        </c:ser>
        <c:ser>
          <c:idx val="8"/>
          <c:order val="8"/>
          <c:tx>
            <c:strRef>
              <c:f>Sheet1!$J$1</c:f>
              <c:strCache>
                <c:ptCount val="1"/>
                <c:pt idx="0">
                  <c:v>Proposed (Technical)</c:v>
                </c:pt>
              </c:strCache>
            </c:strRef>
          </c:tx>
          <c:spPr>
            <a:solidFill>
              <a:schemeClr val="accent3">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Sheet1!$J$2:$J$3</c:f>
              <c:numCache>
                <c:formatCode>General</c:formatCode>
                <c:ptCount val="1"/>
                <c:pt idx="0">
                  <c:v>99.85</c:v>
                </c:pt>
              </c:numCache>
            </c:numRef>
          </c:val>
        </c:ser>
        <c:ser>
          <c:idx val="9"/>
          <c:order val="9"/>
          <c:tx>
            <c:strRef>
              <c:f>Sheet1!$K$1</c:f>
              <c:strCache>
                <c:ptCount val="1"/>
                <c:pt idx="0">
                  <c:v>Proposed (Non-Technical)</c:v>
                </c:pt>
              </c:strCache>
            </c:strRef>
          </c:tx>
          <c:spPr>
            <a:solidFill>
              <a:schemeClr val="accent4">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Sheet1!$K$2:$K$3</c:f>
              <c:numCache>
                <c:formatCode>General</c:formatCode>
                <c:ptCount val="1"/>
                <c:pt idx="0">
                  <c:v>99.83</c:v>
                </c:pt>
              </c:numCache>
            </c:numRef>
          </c:val>
        </c:ser>
        <c:dLbls>
          <c:showLegendKey val="0"/>
          <c:showVal val="1"/>
          <c:showCatName val="0"/>
          <c:showSerName val="0"/>
          <c:showPercent val="0"/>
          <c:showBubbleSize val="0"/>
        </c:dLbls>
        <c:gapWidth val="444"/>
        <c:overlap val="-90"/>
        <c:axId val="1773370384"/>
        <c:axId val="1704599040"/>
      </c:barChart>
      <c:catAx>
        <c:axId val="1773370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lang="en-US" sz="900" b="0" i="0" u="none" strike="noStrike" kern="1200" cap="all" baseline="0">
                    <a:solidFill>
                      <a:schemeClr val="tx1">
                        <a:lumMod val="65000"/>
                        <a:lumOff val="35000"/>
                      </a:schemeClr>
                    </a:solidFill>
                    <a:latin typeface="+mn-lt"/>
                    <a:ea typeface="+mn-ea"/>
                    <a:cs typeface="+mn-cs"/>
                  </a:defRPr>
                </a:pPr>
                <a:r>
                  <a:rPr lang="en-US"/>
                  <a:t>Technique</a:t>
                </a:r>
                <a:endParaRPr lang="en-US"/>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800" b="0" i="0" u="none" strike="noStrike" kern="1200" cap="all" spc="120" normalizeH="0" baseline="0">
                <a:solidFill>
                  <a:schemeClr val="tx1">
                    <a:lumMod val="65000"/>
                    <a:lumOff val="35000"/>
                  </a:schemeClr>
                </a:solidFill>
                <a:latin typeface="+mn-lt"/>
                <a:ea typeface="+mn-ea"/>
                <a:cs typeface="+mn-cs"/>
              </a:defRPr>
            </a:pPr>
          </a:p>
        </c:txPr>
        <c:crossAx val="1704599040"/>
        <c:crosses val="autoZero"/>
        <c:auto val="1"/>
        <c:lblAlgn val="ctr"/>
        <c:lblOffset val="100"/>
        <c:noMultiLvlLbl val="0"/>
      </c:catAx>
      <c:valAx>
        <c:axId val="1704599040"/>
        <c:scaling>
          <c:orientation val="minMax"/>
        </c:scaling>
        <c:delete val="1"/>
        <c:axPos val="l"/>
        <c:title>
          <c:tx>
            <c:rich>
              <a:bodyPr rot="-5400000" spcFirstLastPara="1" vertOverflow="ellipsis" vert="horz" wrap="square" anchor="ctr" anchorCtr="1"/>
              <a:lstStyle/>
              <a:p>
                <a:pPr>
                  <a:defRPr lang="en-US" sz="900" b="0" i="0" u="none" strike="noStrike" kern="1200" cap="all" baseline="0">
                    <a:solidFill>
                      <a:schemeClr val="tx1">
                        <a:lumMod val="65000"/>
                        <a:lumOff val="35000"/>
                      </a:schemeClr>
                    </a:solidFill>
                    <a:latin typeface="+mn-lt"/>
                    <a:ea typeface="+mn-ea"/>
                    <a:cs typeface="+mn-cs"/>
                  </a:defRPr>
                </a:pPr>
                <a:r>
                  <a:rPr lang="en-US"/>
                  <a:t>Accuracy</a:t>
                </a:r>
                <a:endParaRPr lang="en-US"/>
              </a:p>
            </c:rich>
          </c:tx>
          <c:layout/>
          <c:overlay val="0"/>
          <c:spPr>
            <a:noFill/>
            <a:ln>
              <a:noFill/>
            </a:ln>
            <a:effectLst/>
          </c:spPr>
        </c:title>
        <c:numFmt formatCode="General" sourceLinked="1"/>
        <c:majorTickMark val="none"/>
        <c:minorTickMark val="none"/>
        <c:tickLblPos val="nextTo"/>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773370384"/>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e11ef2cb-281b-445c-a980-f24ebeedb5d7}"/>
      </c:ext>
    </c:extLst>
  </c:chart>
  <c:spPr>
    <a:solidFill>
      <a:schemeClr val="lt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0578357392825897"/>
          <c:y val="0.329366954130734"/>
          <c:w val="0.916701297754447"/>
          <c:h val="0.533761404824397"/>
        </c:manualLayout>
      </c:layout>
      <c:barChart>
        <c:barDir val="col"/>
        <c:grouping val="clustered"/>
        <c:varyColors val="0"/>
        <c:ser>
          <c:idx val="0"/>
          <c:order val="0"/>
          <c:tx>
            <c:strRef>
              <c:f>Sheet1!$B$1</c:f>
              <c:strCache>
                <c:ptCount val="1"/>
                <c:pt idx="0">
                  <c:v>SS + Opinion documents</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Sheet1!$B$2:$B$3</c:f>
              <c:numCache>
                <c:formatCode>General</c:formatCode>
                <c:ptCount val="1"/>
                <c:pt idx="0">
                  <c:v>80</c:v>
                </c:pt>
              </c:numCache>
            </c:numRef>
          </c:val>
        </c:ser>
        <c:ser>
          <c:idx val="1"/>
          <c:order val="1"/>
          <c:tx>
            <c:strRef>
              <c:f>Sheet1!$C$1</c:f>
              <c:strCache>
                <c:ptCount val="1"/>
                <c:pt idx="0">
                  <c:v>Fuzzy logic + SS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Sheet1!$C$2:$C$3</c:f>
              <c:numCache>
                <c:formatCode>General</c:formatCode>
                <c:ptCount val="1"/>
                <c:pt idx="0">
                  <c:v>89</c:v>
                </c:pt>
              </c:numCache>
            </c:numRef>
          </c:val>
        </c:ser>
        <c:ser>
          <c:idx val="2"/>
          <c:order val="2"/>
          <c:tx>
            <c:strRef>
              <c:f>Sheet1!$D$1</c:f>
              <c:strCache>
                <c:ptCount val="1"/>
                <c:pt idx="0">
                  <c:v>HIRS</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Sheet1!$D$2:$D$3</c:f>
              <c:numCache>
                <c:formatCode>General</c:formatCode>
                <c:ptCount val="1"/>
                <c:pt idx="0">
                  <c:v>89.2</c:v>
                </c:pt>
              </c:numCache>
            </c:numRef>
          </c:val>
        </c:ser>
        <c:ser>
          <c:idx val="3"/>
          <c:order val="3"/>
          <c:tx>
            <c:strRef>
              <c:f>Sheet1!$E$1</c:f>
              <c:strCache>
                <c:ptCount val="1"/>
                <c:pt idx="0">
                  <c:v>AFINN</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Sheet1!$E$2:$E$3</c:f>
              <c:numCache>
                <c:formatCode>General</c:formatCode>
                <c:ptCount val="1"/>
                <c:pt idx="0">
                  <c:v>70</c:v>
                </c:pt>
              </c:numCache>
            </c:numRef>
          </c:val>
        </c:ser>
        <c:ser>
          <c:idx val="4"/>
          <c:order val="4"/>
          <c:tx>
            <c:strRef>
              <c:f>Sheet1!$F$1</c:f>
              <c:strCache>
                <c:ptCount val="1"/>
                <c:pt idx="0">
                  <c:v>Dictionary based approach</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Sheet1!$F$2:$F$3</c:f>
              <c:numCache>
                <c:formatCode>General</c:formatCode>
                <c:ptCount val="1"/>
                <c:pt idx="0">
                  <c:v>78</c:v>
                </c:pt>
              </c:numCache>
            </c:numRef>
          </c:val>
        </c:ser>
        <c:ser>
          <c:idx val="5"/>
          <c:order val="5"/>
          <c:tx>
            <c:strRef>
              <c:f>Sheet1!$G$1</c:f>
              <c:strCache>
                <c:ptCount val="1"/>
                <c:pt idx="0">
                  <c:v>Deep learning</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Sheet1!$G$2:$G$3</c:f>
              <c:numCache>
                <c:formatCode>General</c:formatCode>
                <c:ptCount val="1"/>
                <c:pt idx="0">
                  <c:v>98.7</c:v>
                </c:pt>
              </c:numCache>
            </c:numRef>
          </c:val>
        </c:ser>
        <c:ser>
          <c:idx val="6"/>
          <c:order val="6"/>
          <c:tx>
            <c:strRef>
              <c:f>Sheet1!$H$1</c:f>
              <c:strCache>
                <c:ptCount val="1"/>
                <c:pt idx="0">
                  <c:v>KNN</c:v>
                </c:pt>
              </c:strCache>
            </c:strRef>
          </c:tx>
          <c:spPr>
            <a:solidFill>
              <a:schemeClr val="accent1">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Sheet1!$H$2:$H$3</c:f>
              <c:numCache>
                <c:formatCode>General</c:formatCode>
                <c:ptCount val="1"/>
                <c:pt idx="0">
                  <c:v>96.23</c:v>
                </c:pt>
              </c:numCache>
            </c:numRef>
          </c:val>
        </c:ser>
        <c:ser>
          <c:idx val="7"/>
          <c:order val="7"/>
          <c:tx>
            <c:strRef>
              <c:f>Sheet1!$I$1</c:f>
              <c:strCache>
                <c:ptCount val="1"/>
                <c:pt idx="0">
                  <c:v>Hybrid BLSTM CNN</c:v>
                </c:pt>
              </c:strCache>
            </c:strRef>
          </c:tx>
          <c:spPr>
            <a:solidFill>
              <a:schemeClr val="accent2">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Sheet1!$I$2:$I$3</c:f>
              <c:numCache>
                <c:formatCode>General</c:formatCode>
                <c:ptCount val="1"/>
                <c:pt idx="0">
                  <c:v>99.69</c:v>
                </c:pt>
              </c:numCache>
            </c:numRef>
          </c:val>
        </c:ser>
        <c:ser>
          <c:idx val="8"/>
          <c:order val="8"/>
          <c:tx>
            <c:strRef>
              <c:f>Sheet1!$J$1</c:f>
              <c:strCache>
                <c:ptCount val="1"/>
                <c:pt idx="0">
                  <c:v>Proposed (Technical)</c:v>
                </c:pt>
              </c:strCache>
            </c:strRef>
          </c:tx>
          <c:spPr>
            <a:solidFill>
              <a:schemeClr val="accent3">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Sheet1!$J$2:$J$3</c:f>
              <c:numCache>
                <c:formatCode>General</c:formatCode>
                <c:ptCount val="1"/>
                <c:pt idx="0">
                  <c:v>99.75</c:v>
                </c:pt>
              </c:numCache>
            </c:numRef>
          </c:val>
        </c:ser>
        <c:ser>
          <c:idx val="9"/>
          <c:order val="9"/>
          <c:tx>
            <c:strRef>
              <c:f>Sheet1!$K$1</c:f>
              <c:strCache>
                <c:ptCount val="1"/>
                <c:pt idx="0">
                  <c:v>Proposed (Non-Technical)</c:v>
                </c:pt>
              </c:strCache>
            </c:strRef>
          </c:tx>
          <c:spPr>
            <a:solidFill>
              <a:schemeClr val="accent4">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Sheet1!$K$2:$K$3</c:f>
              <c:numCache>
                <c:formatCode>General</c:formatCode>
                <c:ptCount val="1"/>
                <c:pt idx="0">
                  <c:v>99.72</c:v>
                </c:pt>
              </c:numCache>
            </c:numRef>
          </c:val>
        </c:ser>
        <c:dLbls>
          <c:showLegendKey val="0"/>
          <c:showVal val="1"/>
          <c:showCatName val="0"/>
          <c:showSerName val="0"/>
          <c:showPercent val="0"/>
          <c:showBubbleSize val="0"/>
        </c:dLbls>
        <c:gapWidth val="444"/>
        <c:overlap val="-90"/>
        <c:axId val="1773370384"/>
        <c:axId val="1704599040"/>
      </c:barChart>
      <c:catAx>
        <c:axId val="1773370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lang="en-US" sz="900" b="0" i="0" u="none" strike="noStrike" kern="1200" cap="all" baseline="0">
                    <a:solidFill>
                      <a:schemeClr val="tx1">
                        <a:lumMod val="65000"/>
                        <a:lumOff val="35000"/>
                      </a:schemeClr>
                    </a:solidFill>
                    <a:latin typeface="+mn-lt"/>
                    <a:ea typeface="+mn-ea"/>
                    <a:cs typeface="+mn-cs"/>
                  </a:defRPr>
                </a:pPr>
                <a:r>
                  <a:rPr lang="en-US"/>
                  <a:t>Technique</a:t>
                </a:r>
                <a:endParaRPr lang="en-US"/>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800" b="0" i="0" u="none" strike="noStrike" kern="1200" cap="all" spc="120" normalizeH="0" baseline="0">
                <a:solidFill>
                  <a:schemeClr val="tx1">
                    <a:lumMod val="65000"/>
                    <a:lumOff val="35000"/>
                  </a:schemeClr>
                </a:solidFill>
                <a:latin typeface="+mn-lt"/>
                <a:ea typeface="+mn-ea"/>
                <a:cs typeface="+mn-cs"/>
              </a:defRPr>
            </a:pPr>
          </a:p>
        </c:txPr>
        <c:crossAx val="1704599040"/>
        <c:crosses val="autoZero"/>
        <c:auto val="1"/>
        <c:lblAlgn val="ctr"/>
        <c:lblOffset val="100"/>
        <c:noMultiLvlLbl val="0"/>
      </c:catAx>
      <c:valAx>
        <c:axId val="1704599040"/>
        <c:scaling>
          <c:orientation val="minMax"/>
        </c:scaling>
        <c:delete val="1"/>
        <c:axPos val="l"/>
        <c:title>
          <c:tx>
            <c:rich>
              <a:bodyPr rot="-5400000" spcFirstLastPara="1" vertOverflow="ellipsis" vert="horz" wrap="square" anchor="ctr" anchorCtr="1"/>
              <a:lstStyle/>
              <a:p>
                <a:pPr>
                  <a:defRPr lang="en-US" sz="900" b="0" i="0" u="none" strike="noStrike" kern="1200" cap="all" baseline="0">
                    <a:solidFill>
                      <a:schemeClr val="tx1">
                        <a:lumMod val="65000"/>
                        <a:lumOff val="35000"/>
                      </a:schemeClr>
                    </a:solidFill>
                    <a:latin typeface="+mn-lt"/>
                    <a:ea typeface="+mn-ea"/>
                    <a:cs typeface="+mn-cs"/>
                  </a:defRPr>
                </a:pPr>
                <a:r>
                  <a:rPr lang="en-US"/>
                  <a:t>precision</a:t>
                </a:r>
                <a:endParaRPr lang="en-US"/>
              </a:p>
            </c:rich>
          </c:tx>
          <c:layout/>
          <c:overlay val="0"/>
          <c:spPr>
            <a:noFill/>
            <a:ln>
              <a:noFill/>
            </a:ln>
            <a:effectLst/>
          </c:spPr>
        </c:title>
        <c:numFmt formatCode="General" sourceLinked="1"/>
        <c:majorTickMark val="none"/>
        <c:minorTickMark val="none"/>
        <c:tickLblPos val="nextTo"/>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773370384"/>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6ae44c6a-810b-48e8-83c1-19179e13e4bd}"/>
      </c:ext>
    </c:extLst>
  </c:chart>
  <c:spPr>
    <a:solidFill>
      <a:schemeClr val="lt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0578357392825897"/>
          <c:y val="0.329366954130734"/>
          <c:w val="0.916701297754447"/>
          <c:h val="0.533761404824397"/>
        </c:manualLayout>
      </c:layout>
      <c:barChart>
        <c:barDir val="col"/>
        <c:grouping val="clustered"/>
        <c:varyColors val="0"/>
        <c:ser>
          <c:idx val="0"/>
          <c:order val="0"/>
          <c:tx>
            <c:strRef>
              <c:f>Sheet1!$B$1</c:f>
              <c:strCache>
                <c:ptCount val="1"/>
                <c:pt idx="0">
                  <c:v>SS + Opinion documents</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Sheet1!$B$2:$B$3</c:f>
              <c:numCache>
                <c:formatCode>General</c:formatCode>
                <c:ptCount val="1"/>
                <c:pt idx="0">
                  <c:v>85</c:v>
                </c:pt>
              </c:numCache>
            </c:numRef>
          </c:val>
        </c:ser>
        <c:ser>
          <c:idx val="1"/>
          <c:order val="1"/>
          <c:tx>
            <c:strRef>
              <c:f>Sheet1!$C$1</c:f>
              <c:strCache>
                <c:ptCount val="1"/>
                <c:pt idx="0">
                  <c:v>Fuzzy logic + SS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Sheet1!$C$2:$C$3</c:f>
              <c:numCache>
                <c:formatCode>General</c:formatCode>
                <c:ptCount val="1"/>
                <c:pt idx="0">
                  <c:v>86</c:v>
                </c:pt>
              </c:numCache>
            </c:numRef>
          </c:val>
        </c:ser>
        <c:ser>
          <c:idx val="2"/>
          <c:order val="2"/>
          <c:tx>
            <c:strRef>
              <c:f>Sheet1!$D$1</c:f>
              <c:strCache>
                <c:ptCount val="1"/>
                <c:pt idx="0">
                  <c:v>HIRS</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Sheet1!$D$2:$D$3</c:f>
              <c:numCache>
                <c:formatCode>General</c:formatCode>
                <c:ptCount val="1"/>
                <c:pt idx="0">
                  <c:v>89.2</c:v>
                </c:pt>
              </c:numCache>
            </c:numRef>
          </c:val>
        </c:ser>
        <c:ser>
          <c:idx val="3"/>
          <c:order val="3"/>
          <c:tx>
            <c:strRef>
              <c:f>Sheet1!$E$1</c:f>
              <c:strCache>
                <c:ptCount val="1"/>
                <c:pt idx="0">
                  <c:v>AFINN</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Sheet1!$E$2:$E$3</c:f>
              <c:numCache>
                <c:formatCode>General</c:formatCode>
                <c:ptCount val="1"/>
                <c:pt idx="0">
                  <c:v>70</c:v>
                </c:pt>
              </c:numCache>
            </c:numRef>
          </c:val>
        </c:ser>
        <c:ser>
          <c:idx val="4"/>
          <c:order val="4"/>
          <c:tx>
            <c:strRef>
              <c:f>Sheet1!$F$1</c:f>
              <c:strCache>
                <c:ptCount val="1"/>
                <c:pt idx="0">
                  <c:v>Dictionary based approach</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Sheet1!$F$2:$F$3</c:f>
              <c:numCache>
                <c:formatCode>General</c:formatCode>
                <c:ptCount val="1"/>
                <c:pt idx="0">
                  <c:v>78</c:v>
                </c:pt>
              </c:numCache>
            </c:numRef>
          </c:val>
        </c:ser>
        <c:ser>
          <c:idx val="5"/>
          <c:order val="5"/>
          <c:tx>
            <c:strRef>
              <c:f>Sheet1!$G$1</c:f>
              <c:strCache>
                <c:ptCount val="1"/>
                <c:pt idx="0">
                  <c:v>Deep learning</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Sheet1!$G$2:$G$3</c:f>
              <c:numCache>
                <c:formatCode>General</c:formatCode>
                <c:ptCount val="1"/>
                <c:pt idx="0">
                  <c:v>98.7</c:v>
                </c:pt>
              </c:numCache>
            </c:numRef>
          </c:val>
        </c:ser>
        <c:ser>
          <c:idx val="6"/>
          <c:order val="6"/>
          <c:tx>
            <c:strRef>
              <c:f>Sheet1!$H$1</c:f>
              <c:strCache>
                <c:ptCount val="1"/>
                <c:pt idx="0">
                  <c:v>KNN</c:v>
                </c:pt>
              </c:strCache>
            </c:strRef>
          </c:tx>
          <c:spPr>
            <a:solidFill>
              <a:schemeClr val="accent1">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Sheet1!$H$2:$H$3</c:f>
              <c:numCache>
                <c:formatCode>General</c:formatCode>
                <c:ptCount val="1"/>
                <c:pt idx="0">
                  <c:v>96.23</c:v>
                </c:pt>
              </c:numCache>
            </c:numRef>
          </c:val>
        </c:ser>
        <c:ser>
          <c:idx val="7"/>
          <c:order val="7"/>
          <c:tx>
            <c:strRef>
              <c:f>Sheet1!$I$1</c:f>
              <c:strCache>
                <c:ptCount val="1"/>
                <c:pt idx="0">
                  <c:v>Hybrid BLSTM CNN</c:v>
                </c:pt>
              </c:strCache>
            </c:strRef>
          </c:tx>
          <c:spPr>
            <a:solidFill>
              <a:schemeClr val="accent2">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Sheet1!$I$2:$I$3</c:f>
              <c:numCache>
                <c:formatCode>General</c:formatCode>
                <c:ptCount val="1"/>
                <c:pt idx="0">
                  <c:v>99.69</c:v>
                </c:pt>
              </c:numCache>
            </c:numRef>
          </c:val>
        </c:ser>
        <c:ser>
          <c:idx val="8"/>
          <c:order val="8"/>
          <c:tx>
            <c:strRef>
              <c:f>Sheet1!$J$1</c:f>
              <c:strCache>
                <c:ptCount val="1"/>
                <c:pt idx="0">
                  <c:v>Proposed (Technical)</c:v>
                </c:pt>
              </c:strCache>
            </c:strRef>
          </c:tx>
          <c:spPr>
            <a:solidFill>
              <a:schemeClr val="accent3">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Sheet1!$J$2:$J$3</c:f>
              <c:numCache>
                <c:formatCode>General</c:formatCode>
                <c:ptCount val="1"/>
                <c:pt idx="0">
                  <c:v>99.8</c:v>
                </c:pt>
              </c:numCache>
            </c:numRef>
          </c:val>
        </c:ser>
        <c:ser>
          <c:idx val="9"/>
          <c:order val="9"/>
          <c:tx>
            <c:strRef>
              <c:f>Sheet1!$K$1</c:f>
              <c:strCache>
                <c:ptCount val="1"/>
                <c:pt idx="0">
                  <c:v>Proposed (Non-Technical)</c:v>
                </c:pt>
              </c:strCache>
            </c:strRef>
          </c:tx>
          <c:spPr>
            <a:solidFill>
              <a:schemeClr val="accent4">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Sheet1!$K$2:$K$3</c:f>
              <c:numCache>
                <c:formatCode>General</c:formatCode>
                <c:ptCount val="1"/>
                <c:pt idx="0">
                  <c:v>99.78</c:v>
                </c:pt>
              </c:numCache>
            </c:numRef>
          </c:val>
        </c:ser>
        <c:dLbls>
          <c:showLegendKey val="0"/>
          <c:showVal val="1"/>
          <c:showCatName val="0"/>
          <c:showSerName val="0"/>
          <c:showPercent val="0"/>
          <c:showBubbleSize val="0"/>
        </c:dLbls>
        <c:gapWidth val="444"/>
        <c:overlap val="-90"/>
        <c:axId val="1773370384"/>
        <c:axId val="1704599040"/>
      </c:barChart>
      <c:catAx>
        <c:axId val="1773370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lang="en-US" sz="900" b="0" i="0" u="none" strike="noStrike" kern="1200" cap="all" baseline="0">
                    <a:solidFill>
                      <a:schemeClr val="tx1">
                        <a:lumMod val="65000"/>
                        <a:lumOff val="35000"/>
                      </a:schemeClr>
                    </a:solidFill>
                    <a:latin typeface="+mn-lt"/>
                    <a:ea typeface="+mn-ea"/>
                    <a:cs typeface="+mn-cs"/>
                  </a:defRPr>
                </a:pPr>
                <a:r>
                  <a:rPr lang="en-US"/>
                  <a:t>Technique</a:t>
                </a:r>
                <a:endParaRPr lang="en-US"/>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800" b="0" i="0" u="none" strike="noStrike" kern="1200" cap="all" spc="120" normalizeH="0" baseline="0">
                <a:solidFill>
                  <a:schemeClr val="tx1">
                    <a:lumMod val="65000"/>
                    <a:lumOff val="35000"/>
                  </a:schemeClr>
                </a:solidFill>
                <a:latin typeface="+mn-lt"/>
                <a:ea typeface="+mn-ea"/>
                <a:cs typeface="+mn-cs"/>
              </a:defRPr>
            </a:pPr>
          </a:p>
        </c:txPr>
        <c:crossAx val="1704599040"/>
        <c:crosses val="autoZero"/>
        <c:auto val="1"/>
        <c:lblAlgn val="ctr"/>
        <c:lblOffset val="100"/>
        <c:noMultiLvlLbl val="0"/>
      </c:catAx>
      <c:valAx>
        <c:axId val="1704599040"/>
        <c:scaling>
          <c:orientation val="minMax"/>
        </c:scaling>
        <c:delete val="1"/>
        <c:axPos val="l"/>
        <c:title>
          <c:tx>
            <c:rich>
              <a:bodyPr rot="-5400000" spcFirstLastPara="1" vertOverflow="ellipsis" vert="horz" wrap="square" anchor="ctr" anchorCtr="1"/>
              <a:lstStyle/>
              <a:p>
                <a:pPr>
                  <a:defRPr lang="en-US" sz="900" b="0" i="0" u="none" strike="noStrike" kern="1200" cap="all" baseline="0">
                    <a:solidFill>
                      <a:schemeClr val="tx1">
                        <a:lumMod val="65000"/>
                        <a:lumOff val="35000"/>
                      </a:schemeClr>
                    </a:solidFill>
                    <a:latin typeface="+mn-lt"/>
                    <a:ea typeface="+mn-ea"/>
                    <a:cs typeface="+mn-cs"/>
                  </a:defRPr>
                </a:pPr>
                <a:r>
                  <a:rPr lang="en-US"/>
                  <a:t>recall</a:t>
                </a:r>
                <a:endParaRPr lang="en-US"/>
              </a:p>
            </c:rich>
          </c:tx>
          <c:layout/>
          <c:overlay val="0"/>
          <c:spPr>
            <a:noFill/>
            <a:ln>
              <a:noFill/>
            </a:ln>
            <a:effectLst/>
          </c:spPr>
        </c:title>
        <c:numFmt formatCode="General" sourceLinked="1"/>
        <c:majorTickMark val="none"/>
        <c:minorTickMark val="none"/>
        <c:tickLblPos val="nextTo"/>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773370384"/>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f92b32af-6c9c-4396-99f6-2d149a707edd}"/>
      </c:ext>
    </c:extLst>
  </c:chart>
  <c:spPr>
    <a:solidFill>
      <a:schemeClr val="lt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0578357392825897"/>
          <c:y val="0.329366954130734"/>
          <c:w val="0.916701297754447"/>
          <c:h val="0.533761404824397"/>
        </c:manualLayout>
      </c:layout>
      <c:barChart>
        <c:barDir val="col"/>
        <c:grouping val="clustered"/>
        <c:varyColors val="0"/>
        <c:ser>
          <c:idx val="0"/>
          <c:order val="0"/>
          <c:tx>
            <c:strRef>
              <c:f>Sheet1!$B$1</c:f>
              <c:strCache>
                <c:ptCount val="1"/>
                <c:pt idx="0">
                  <c:v>SS + Opinion documents</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Sheet1!$B$2:$B$3</c:f>
              <c:numCache>
                <c:formatCode>General</c:formatCode>
                <c:ptCount val="1"/>
                <c:pt idx="0">
                  <c:v>82</c:v>
                </c:pt>
              </c:numCache>
            </c:numRef>
          </c:val>
        </c:ser>
        <c:ser>
          <c:idx val="1"/>
          <c:order val="1"/>
          <c:tx>
            <c:strRef>
              <c:f>Sheet1!$C$1</c:f>
              <c:strCache>
                <c:ptCount val="1"/>
                <c:pt idx="0">
                  <c:v>Fuzzy logic + SS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Sheet1!$C$2:$C$3</c:f>
              <c:numCache>
                <c:formatCode>General</c:formatCode>
                <c:ptCount val="1"/>
                <c:pt idx="0">
                  <c:v>87</c:v>
                </c:pt>
              </c:numCache>
            </c:numRef>
          </c:val>
        </c:ser>
        <c:ser>
          <c:idx val="2"/>
          <c:order val="2"/>
          <c:tx>
            <c:strRef>
              <c:f>Sheet1!$D$1</c:f>
              <c:strCache>
                <c:ptCount val="1"/>
                <c:pt idx="0">
                  <c:v>HIRS</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Sheet1!$D$2:$D$3</c:f>
              <c:numCache>
                <c:formatCode>General</c:formatCode>
                <c:ptCount val="1"/>
                <c:pt idx="0">
                  <c:v>88.98</c:v>
                </c:pt>
              </c:numCache>
            </c:numRef>
          </c:val>
        </c:ser>
        <c:ser>
          <c:idx val="3"/>
          <c:order val="3"/>
          <c:tx>
            <c:strRef>
              <c:f>Sheet1!$E$1</c:f>
              <c:strCache>
                <c:ptCount val="1"/>
                <c:pt idx="0">
                  <c:v>AFINN</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Sheet1!$E$2:$E$3</c:f>
              <c:numCache>
                <c:formatCode>General</c:formatCode>
                <c:ptCount val="1"/>
                <c:pt idx="0">
                  <c:v>67</c:v>
                </c:pt>
              </c:numCache>
            </c:numRef>
          </c:val>
        </c:ser>
        <c:ser>
          <c:idx val="4"/>
          <c:order val="4"/>
          <c:tx>
            <c:strRef>
              <c:f>Sheet1!$F$1</c:f>
              <c:strCache>
                <c:ptCount val="1"/>
                <c:pt idx="0">
                  <c:v>Dictionary based approach</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Sheet1!$F$2:$F$3</c:f>
              <c:numCache>
                <c:formatCode>General</c:formatCode>
                <c:ptCount val="1"/>
                <c:pt idx="0">
                  <c:v>69</c:v>
                </c:pt>
              </c:numCache>
            </c:numRef>
          </c:val>
        </c:ser>
        <c:ser>
          <c:idx val="5"/>
          <c:order val="5"/>
          <c:tx>
            <c:strRef>
              <c:f>Sheet1!$G$1</c:f>
              <c:strCache>
                <c:ptCount val="1"/>
                <c:pt idx="0">
                  <c:v>Deep learning</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Sheet1!$G$2:$G$3</c:f>
              <c:numCache>
                <c:formatCode>General</c:formatCode>
                <c:ptCount val="1"/>
                <c:pt idx="0">
                  <c:v>98.63</c:v>
                </c:pt>
              </c:numCache>
            </c:numRef>
          </c:val>
        </c:ser>
        <c:ser>
          <c:idx val="6"/>
          <c:order val="6"/>
          <c:tx>
            <c:strRef>
              <c:f>Sheet1!$H$1</c:f>
              <c:strCache>
                <c:ptCount val="1"/>
                <c:pt idx="0">
                  <c:v>KNN</c:v>
                </c:pt>
              </c:strCache>
            </c:strRef>
          </c:tx>
          <c:spPr>
            <a:solidFill>
              <a:schemeClr val="accent1">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Sheet1!$H$2:$H$3</c:f>
              <c:numCache>
                <c:formatCode>General</c:formatCode>
                <c:ptCount val="1"/>
                <c:pt idx="0">
                  <c:v>97.05</c:v>
                </c:pt>
              </c:numCache>
            </c:numRef>
          </c:val>
        </c:ser>
        <c:ser>
          <c:idx val="7"/>
          <c:order val="7"/>
          <c:tx>
            <c:strRef>
              <c:f>Sheet1!$I$1</c:f>
              <c:strCache>
                <c:ptCount val="1"/>
                <c:pt idx="0">
                  <c:v>Hybrid BLSTM CNN</c:v>
                </c:pt>
              </c:strCache>
            </c:strRef>
          </c:tx>
          <c:spPr>
            <a:solidFill>
              <a:schemeClr val="accent2">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Sheet1!$I$2:$I$3</c:f>
              <c:numCache>
                <c:formatCode>General</c:formatCode>
                <c:ptCount val="1"/>
                <c:pt idx="0">
                  <c:v>99.64</c:v>
                </c:pt>
              </c:numCache>
            </c:numRef>
          </c:val>
        </c:ser>
        <c:ser>
          <c:idx val="8"/>
          <c:order val="8"/>
          <c:tx>
            <c:strRef>
              <c:f>Sheet1!$J$1</c:f>
              <c:strCache>
                <c:ptCount val="1"/>
                <c:pt idx="0">
                  <c:v>Proposed (Technical)</c:v>
                </c:pt>
              </c:strCache>
            </c:strRef>
          </c:tx>
          <c:spPr>
            <a:solidFill>
              <a:schemeClr val="accent3">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Sheet1!$J$2:$J$3</c:f>
              <c:numCache>
                <c:formatCode>General</c:formatCode>
                <c:ptCount val="1"/>
                <c:pt idx="0">
                  <c:v>99.77</c:v>
                </c:pt>
              </c:numCache>
            </c:numRef>
          </c:val>
        </c:ser>
        <c:ser>
          <c:idx val="9"/>
          <c:order val="9"/>
          <c:tx>
            <c:strRef>
              <c:f>Sheet1!$K$1</c:f>
              <c:strCache>
                <c:ptCount val="1"/>
                <c:pt idx="0">
                  <c:v>Proposed (Non-Technical)</c:v>
                </c:pt>
              </c:strCache>
            </c:strRef>
          </c:tx>
          <c:spPr>
            <a:solidFill>
              <a:schemeClr val="accent4">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Sheet1!$K$2:$K$3</c:f>
              <c:numCache>
                <c:formatCode>General</c:formatCode>
                <c:ptCount val="1"/>
                <c:pt idx="0">
                  <c:v>99.75</c:v>
                </c:pt>
              </c:numCache>
            </c:numRef>
          </c:val>
        </c:ser>
        <c:dLbls>
          <c:showLegendKey val="0"/>
          <c:showVal val="1"/>
          <c:showCatName val="0"/>
          <c:showSerName val="0"/>
          <c:showPercent val="0"/>
          <c:showBubbleSize val="0"/>
        </c:dLbls>
        <c:gapWidth val="444"/>
        <c:overlap val="-90"/>
        <c:axId val="1773370384"/>
        <c:axId val="1704599040"/>
      </c:barChart>
      <c:catAx>
        <c:axId val="1773370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lang="en-US" sz="900" b="0" i="0" u="none" strike="noStrike" kern="1200" cap="all" baseline="0">
                    <a:solidFill>
                      <a:schemeClr val="tx1">
                        <a:lumMod val="65000"/>
                        <a:lumOff val="35000"/>
                      </a:schemeClr>
                    </a:solidFill>
                    <a:latin typeface="+mn-lt"/>
                    <a:ea typeface="+mn-ea"/>
                    <a:cs typeface="+mn-cs"/>
                  </a:defRPr>
                </a:pPr>
                <a:r>
                  <a:rPr lang="en-US"/>
                  <a:t>Technique</a:t>
                </a:r>
                <a:endParaRPr lang="en-US"/>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800" b="0" i="0" u="none" strike="noStrike" kern="1200" cap="all" spc="120" normalizeH="0" baseline="0">
                <a:solidFill>
                  <a:schemeClr val="tx1">
                    <a:lumMod val="65000"/>
                    <a:lumOff val="35000"/>
                  </a:schemeClr>
                </a:solidFill>
                <a:latin typeface="+mn-lt"/>
                <a:ea typeface="+mn-ea"/>
                <a:cs typeface="+mn-cs"/>
              </a:defRPr>
            </a:pPr>
          </a:p>
        </c:txPr>
        <c:crossAx val="1704599040"/>
        <c:crosses val="autoZero"/>
        <c:auto val="1"/>
        <c:lblAlgn val="ctr"/>
        <c:lblOffset val="100"/>
        <c:noMultiLvlLbl val="0"/>
      </c:catAx>
      <c:valAx>
        <c:axId val="1704599040"/>
        <c:scaling>
          <c:orientation val="minMax"/>
        </c:scaling>
        <c:delete val="1"/>
        <c:axPos val="l"/>
        <c:title>
          <c:tx>
            <c:rich>
              <a:bodyPr rot="-5400000" spcFirstLastPara="1" vertOverflow="ellipsis" vert="horz" wrap="square" anchor="ctr" anchorCtr="1"/>
              <a:lstStyle/>
              <a:p>
                <a:pPr>
                  <a:defRPr lang="en-US" sz="900" b="0" i="0" u="none" strike="noStrike" kern="1200" cap="all" baseline="0">
                    <a:solidFill>
                      <a:schemeClr val="tx1">
                        <a:lumMod val="65000"/>
                        <a:lumOff val="35000"/>
                      </a:schemeClr>
                    </a:solidFill>
                    <a:latin typeface="+mn-lt"/>
                    <a:ea typeface="+mn-ea"/>
                    <a:cs typeface="+mn-cs"/>
                  </a:defRPr>
                </a:pPr>
                <a:r>
                  <a:rPr lang="en-US"/>
                  <a:t>F1-score</a:t>
                </a:r>
                <a:endParaRPr lang="en-US"/>
              </a:p>
            </c:rich>
          </c:tx>
          <c:layout/>
          <c:overlay val="0"/>
          <c:spPr>
            <a:noFill/>
            <a:ln>
              <a:noFill/>
            </a:ln>
            <a:effectLst/>
          </c:spPr>
        </c:title>
        <c:numFmt formatCode="General" sourceLinked="1"/>
        <c:majorTickMark val="none"/>
        <c:minorTickMark val="none"/>
        <c:tickLblPos val="nextTo"/>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773370384"/>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1399d3d8-e71d-446b-b218-916edb4b9ec7}"/>
      </c:ext>
    </c:extLst>
  </c:chart>
  <c:spPr>
    <a:solidFill>
      <a:schemeClr val="lt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0578357392825897"/>
          <c:y val="0.329366954130734"/>
          <c:w val="0.916701297754447"/>
          <c:h val="0.533761404824397"/>
        </c:manualLayout>
      </c:layout>
      <c:barChart>
        <c:barDir val="col"/>
        <c:grouping val="clustered"/>
        <c:varyColors val="0"/>
        <c:ser>
          <c:idx val="0"/>
          <c:order val="0"/>
          <c:tx>
            <c:strRef>
              <c:f>Sheet1!$B$1</c:f>
              <c:strCache>
                <c:ptCount val="1"/>
                <c:pt idx="0">
                  <c:v>SMO</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Sheet1!$B$2:$B$3</c:f>
              <c:numCache>
                <c:formatCode>General</c:formatCode>
                <c:ptCount val="1"/>
                <c:pt idx="0">
                  <c:v>43</c:v>
                </c:pt>
              </c:numCache>
            </c:numRef>
          </c:val>
        </c:ser>
        <c:ser>
          <c:idx val="1"/>
          <c:order val="1"/>
          <c:tx>
            <c:strRef>
              <c:f>Sheet1!$C$1</c:f>
              <c:strCache>
                <c:ptCount val="1"/>
                <c:pt idx="0">
                  <c:v>Logistic</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Sheet1!$C$2:$C$3</c:f>
              <c:numCache>
                <c:formatCode>General</c:formatCode>
                <c:ptCount val="1"/>
                <c:pt idx="0">
                  <c:v>44</c:v>
                </c:pt>
              </c:numCache>
            </c:numRef>
          </c:val>
        </c:ser>
        <c:ser>
          <c:idx val="2"/>
          <c:order val="2"/>
          <c:tx>
            <c:strRef>
              <c:f>Sheet1!$D$1</c:f>
              <c:strCache>
                <c:ptCount val="1"/>
                <c:pt idx="0">
                  <c:v>IBK</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Sheet1!$D$2:$D$3</c:f>
              <c:numCache>
                <c:formatCode>General</c:formatCode>
                <c:ptCount val="1"/>
                <c:pt idx="0">
                  <c:v>37</c:v>
                </c:pt>
              </c:numCache>
            </c:numRef>
          </c:val>
        </c:ser>
        <c:ser>
          <c:idx val="3"/>
          <c:order val="3"/>
          <c:tx>
            <c:strRef>
              <c:f>Sheet1!$E$1</c:f>
              <c:strCache>
                <c:ptCount val="1"/>
                <c:pt idx="0">
                  <c:v>J48</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Sheet1!$E$2:$E$3</c:f>
              <c:numCache>
                <c:formatCode>General</c:formatCode>
                <c:ptCount val="1"/>
                <c:pt idx="0">
                  <c:v>49</c:v>
                </c:pt>
              </c:numCache>
            </c:numRef>
          </c:val>
        </c:ser>
        <c:ser>
          <c:idx val="4"/>
          <c:order val="4"/>
          <c:tx>
            <c:strRef>
              <c:f>Sheet1!$F$1</c:f>
              <c:strCache>
                <c:ptCount val="1"/>
                <c:pt idx="0">
                  <c:v>WekaDeeplearning4J</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Sheet1!$F$2:$F$3</c:f>
              <c:numCache>
                <c:formatCode>General</c:formatCode>
                <c:ptCount val="1"/>
                <c:pt idx="0">
                  <c:v>43</c:v>
                </c:pt>
              </c:numCache>
            </c:numRef>
          </c:val>
        </c:ser>
        <c:ser>
          <c:idx val="5"/>
          <c:order val="5"/>
          <c:tx>
            <c:strRef>
              <c:f>Sheet1!$G$1</c:f>
              <c:strCache>
                <c:ptCount val="1"/>
                <c:pt idx="0">
                  <c:v>Jrip</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Sheet1!$G$2:$G$3</c:f>
              <c:numCache>
                <c:formatCode>General</c:formatCode>
                <c:ptCount val="1"/>
                <c:pt idx="0">
                  <c:v>51</c:v>
                </c:pt>
              </c:numCache>
            </c:numRef>
          </c:val>
        </c:ser>
        <c:ser>
          <c:idx val="6"/>
          <c:order val="6"/>
          <c:tx>
            <c:strRef>
              <c:f>Sheet1!$H$1</c:f>
              <c:strCache>
                <c:ptCount val="1"/>
                <c:pt idx="0">
                  <c:v>Naive Bayes</c:v>
                </c:pt>
              </c:strCache>
            </c:strRef>
          </c:tx>
          <c:spPr>
            <a:solidFill>
              <a:schemeClr val="accent1">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Sheet1!$H$2:$H$3</c:f>
              <c:numCache>
                <c:formatCode>General</c:formatCode>
                <c:ptCount val="1"/>
                <c:pt idx="0">
                  <c:v>43</c:v>
                </c:pt>
              </c:numCache>
            </c:numRef>
          </c:val>
        </c:ser>
        <c:ser>
          <c:idx val="7"/>
          <c:order val="7"/>
          <c:tx>
            <c:strRef>
              <c:f>Sheet1!$I$1</c:f>
              <c:strCache>
                <c:ptCount val="1"/>
                <c:pt idx="0">
                  <c:v>Hybrid BLSTM CNN</c:v>
                </c:pt>
              </c:strCache>
            </c:strRef>
          </c:tx>
          <c:spPr>
            <a:solidFill>
              <a:schemeClr val="accent2">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Sheet1!$I$2:$I$3</c:f>
              <c:numCache>
                <c:formatCode>General</c:formatCode>
                <c:ptCount val="1"/>
                <c:pt idx="0">
                  <c:v>99.06</c:v>
                </c:pt>
              </c:numCache>
            </c:numRef>
          </c:val>
        </c:ser>
        <c:ser>
          <c:idx val="8"/>
          <c:order val="8"/>
          <c:tx>
            <c:strRef>
              <c:f>Sheet1!$J$1</c:f>
              <c:strCache>
                <c:ptCount val="1"/>
                <c:pt idx="0">
                  <c:v>Proposed (Technical)</c:v>
                </c:pt>
              </c:strCache>
            </c:strRef>
          </c:tx>
          <c:spPr>
            <a:solidFill>
              <a:schemeClr val="accent3">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Sheet1!$J$2:$J$3</c:f>
              <c:numCache>
                <c:formatCode>General</c:formatCode>
                <c:ptCount val="1"/>
                <c:pt idx="0">
                  <c:v>99.08</c:v>
                </c:pt>
              </c:numCache>
            </c:numRef>
          </c:val>
        </c:ser>
        <c:ser>
          <c:idx val="9"/>
          <c:order val="9"/>
          <c:tx>
            <c:strRef>
              <c:f>Sheet1!$K$1</c:f>
              <c:strCache>
                <c:ptCount val="1"/>
                <c:pt idx="0">
                  <c:v>Proposed (Non-Technical)</c:v>
                </c:pt>
              </c:strCache>
            </c:strRef>
          </c:tx>
          <c:spPr>
            <a:solidFill>
              <a:schemeClr val="accent4">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Sheet1!$K$2:$K$3</c:f>
              <c:numCache>
                <c:formatCode>General</c:formatCode>
                <c:ptCount val="1"/>
                <c:pt idx="0">
                  <c:v>99.09</c:v>
                </c:pt>
              </c:numCache>
            </c:numRef>
          </c:val>
        </c:ser>
        <c:dLbls>
          <c:showLegendKey val="0"/>
          <c:showVal val="1"/>
          <c:showCatName val="0"/>
          <c:showSerName val="0"/>
          <c:showPercent val="0"/>
          <c:showBubbleSize val="0"/>
        </c:dLbls>
        <c:gapWidth val="444"/>
        <c:overlap val="-90"/>
        <c:axId val="1773370384"/>
        <c:axId val="1704599040"/>
      </c:barChart>
      <c:catAx>
        <c:axId val="1773370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lang="en-US" sz="900" b="0" i="0" u="none" strike="noStrike" kern="1200" cap="all" baseline="0">
                    <a:solidFill>
                      <a:schemeClr val="tx1">
                        <a:lumMod val="65000"/>
                        <a:lumOff val="35000"/>
                      </a:schemeClr>
                    </a:solidFill>
                    <a:latin typeface="+mn-lt"/>
                    <a:ea typeface="+mn-ea"/>
                    <a:cs typeface="+mn-cs"/>
                  </a:defRPr>
                </a:pPr>
                <a:r>
                  <a:rPr lang="en-US"/>
                  <a:t>methodology</a:t>
                </a:r>
                <a:endParaRPr lang="en-US"/>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800" b="0" i="0" u="none" strike="noStrike" kern="1200" cap="all" spc="120" normalizeH="0" baseline="0">
                <a:solidFill>
                  <a:schemeClr val="tx1">
                    <a:lumMod val="65000"/>
                    <a:lumOff val="35000"/>
                  </a:schemeClr>
                </a:solidFill>
                <a:latin typeface="+mn-lt"/>
                <a:ea typeface="+mn-ea"/>
                <a:cs typeface="+mn-cs"/>
              </a:defRPr>
            </a:pPr>
          </a:p>
        </c:txPr>
        <c:crossAx val="1704599040"/>
        <c:crosses val="autoZero"/>
        <c:auto val="1"/>
        <c:lblAlgn val="ctr"/>
        <c:lblOffset val="100"/>
        <c:noMultiLvlLbl val="0"/>
      </c:catAx>
      <c:valAx>
        <c:axId val="1704599040"/>
        <c:scaling>
          <c:orientation val="minMax"/>
        </c:scaling>
        <c:delete val="1"/>
        <c:axPos val="l"/>
        <c:title>
          <c:tx>
            <c:rich>
              <a:bodyPr rot="-5400000" spcFirstLastPara="1" vertOverflow="ellipsis" vert="horz" wrap="square" anchor="ctr" anchorCtr="1"/>
              <a:lstStyle/>
              <a:p>
                <a:pPr>
                  <a:defRPr lang="en-US" sz="900" b="0" i="0" u="none" strike="noStrike" kern="1200" cap="all" baseline="0">
                    <a:solidFill>
                      <a:schemeClr val="tx1">
                        <a:lumMod val="65000"/>
                        <a:lumOff val="35000"/>
                      </a:schemeClr>
                    </a:solidFill>
                    <a:latin typeface="+mn-lt"/>
                    <a:ea typeface="+mn-ea"/>
                    <a:cs typeface="+mn-cs"/>
                  </a:defRPr>
                </a:pPr>
                <a:r>
                  <a:rPr lang="en-US"/>
                  <a:t>kappa (%)</a:t>
                </a:r>
                <a:endParaRPr lang="en-US"/>
              </a:p>
            </c:rich>
          </c:tx>
          <c:layout/>
          <c:overlay val="0"/>
          <c:spPr>
            <a:noFill/>
            <a:ln>
              <a:noFill/>
            </a:ln>
            <a:effectLst/>
          </c:spPr>
        </c:title>
        <c:numFmt formatCode="General" sourceLinked="1"/>
        <c:majorTickMark val="none"/>
        <c:minorTickMark val="none"/>
        <c:tickLblPos val="nextTo"/>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773370384"/>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fa18f675-97d8-4717-af4e-5a3e6ea1f79c}"/>
      </c:ext>
    </c:extLst>
  </c:chart>
  <c:spPr>
    <a:solidFill>
      <a:schemeClr val="lt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0578357392825897"/>
          <c:y val="0.329366954130734"/>
          <c:w val="0.916701297754447"/>
          <c:h val="0.533761404824397"/>
        </c:manualLayout>
      </c:layout>
      <c:barChart>
        <c:barDir val="col"/>
        <c:grouping val="clustered"/>
        <c:varyColors val="0"/>
        <c:ser>
          <c:idx val="0"/>
          <c:order val="0"/>
          <c:tx>
            <c:strRef>
              <c:f>Sheet1!$B$1</c:f>
              <c:strCache>
                <c:ptCount val="1"/>
                <c:pt idx="0">
                  <c:v>SMO</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Sheet1!$B$2:$B$3</c:f>
              <c:numCache>
                <c:formatCode>General</c:formatCode>
                <c:ptCount val="1"/>
                <c:pt idx="0">
                  <c:v>69</c:v>
                </c:pt>
              </c:numCache>
            </c:numRef>
          </c:val>
        </c:ser>
        <c:ser>
          <c:idx val="1"/>
          <c:order val="1"/>
          <c:tx>
            <c:strRef>
              <c:f>Sheet1!$C$1</c:f>
              <c:strCache>
                <c:ptCount val="1"/>
                <c:pt idx="0">
                  <c:v>Logistic</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Sheet1!$C$2:$C$3</c:f>
              <c:numCache>
                <c:formatCode>General</c:formatCode>
                <c:ptCount val="1"/>
                <c:pt idx="0">
                  <c:v>84</c:v>
                </c:pt>
              </c:numCache>
            </c:numRef>
          </c:val>
        </c:ser>
        <c:ser>
          <c:idx val="2"/>
          <c:order val="2"/>
          <c:tx>
            <c:strRef>
              <c:f>Sheet1!$D$1</c:f>
              <c:strCache>
                <c:ptCount val="1"/>
                <c:pt idx="0">
                  <c:v>IBK</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Sheet1!$D$2:$D$3</c:f>
              <c:numCache>
                <c:formatCode>General</c:formatCode>
                <c:ptCount val="1"/>
                <c:pt idx="0">
                  <c:v>65</c:v>
                </c:pt>
              </c:numCache>
            </c:numRef>
          </c:val>
        </c:ser>
        <c:ser>
          <c:idx val="3"/>
          <c:order val="3"/>
          <c:tx>
            <c:strRef>
              <c:f>Sheet1!$E$1</c:f>
              <c:strCache>
                <c:ptCount val="1"/>
                <c:pt idx="0">
                  <c:v>J48</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Sheet1!$E$2:$E$3</c:f>
              <c:numCache>
                <c:formatCode>General</c:formatCode>
                <c:ptCount val="1"/>
                <c:pt idx="0">
                  <c:v>81</c:v>
                </c:pt>
              </c:numCache>
            </c:numRef>
          </c:val>
        </c:ser>
        <c:ser>
          <c:idx val="4"/>
          <c:order val="4"/>
          <c:tx>
            <c:strRef>
              <c:f>Sheet1!$F$1</c:f>
              <c:strCache>
                <c:ptCount val="1"/>
                <c:pt idx="0">
                  <c:v>WekaDeeplearning4J</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Sheet1!$F$2:$F$3</c:f>
              <c:numCache>
                <c:formatCode>General</c:formatCode>
                <c:ptCount val="1"/>
                <c:pt idx="0">
                  <c:v>83</c:v>
                </c:pt>
              </c:numCache>
            </c:numRef>
          </c:val>
        </c:ser>
        <c:ser>
          <c:idx val="5"/>
          <c:order val="5"/>
          <c:tx>
            <c:strRef>
              <c:f>Sheet1!$G$1</c:f>
              <c:strCache>
                <c:ptCount val="1"/>
                <c:pt idx="0">
                  <c:v>Jrip</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Sheet1!$G$2:$G$3</c:f>
              <c:numCache>
                <c:formatCode>General</c:formatCode>
                <c:ptCount val="1"/>
                <c:pt idx="0">
                  <c:v>77</c:v>
                </c:pt>
              </c:numCache>
            </c:numRef>
          </c:val>
        </c:ser>
        <c:ser>
          <c:idx val="6"/>
          <c:order val="6"/>
          <c:tx>
            <c:strRef>
              <c:f>Sheet1!$H$1</c:f>
              <c:strCache>
                <c:ptCount val="1"/>
                <c:pt idx="0">
                  <c:v>Naive Bayes</c:v>
                </c:pt>
              </c:strCache>
            </c:strRef>
          </c:tx>
          <c:spPr>
            <a:solidFill>
              <a:schemeClr val="accent1">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Sheet1!$H$2:$H$3</c:f>
              <c:numCache>
                <c:formatCode>General</c:formatCode>
                <c:ptCount val="1"/>
                <c:pt idx="0">
                  <c:v>81</c:v>
                </c:pt>
              </c:numCache>
            </c:numRef>
          </c:val>
        </c:ser>
        <c:ser>
          <c:idx val="7"/>
          <c:order val="7"/>
          <c:tx>
            <c:strRef>
              <c:f>Sheet1!$I$1</c:f>
              <c:strCache>
                <c:ptCount val="1"/>
                <c:pt idx="0">
                  <c:v>Hybrid BLSTM CNN</c:v>
                </c:pt>
              </c:strCache>
            </c:strRef>
          </c:tx>
          <c:spPr>
            <a:solidFill>
              <a:schemeClr val="accent2">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Sheet1!$I$2:$I$3</c:f>
              <c:numCache>
                <c:formatCode>General</c:formatCode>
                <c:ptCount val="1"/>
                <c:pt idx="0">
                  <c:v>99.79</c:v>
                </c:pt>
              </c:numCache>
            </c:numRef>
          </c:val>
        </c:ser>
        <c:ser>
          <c:idx val="8"/>
          <c:order val="8"/>
          <c:tx>
            <c:strRef>
              <c:f>Sheet1!$J$1</c:f>
              <c:strCache>
                <c:ptCount val="1"/>
                <c:pt idx="0">
                  <c:v>Proposed (Technical)</c:v>
                </c:pt>
              </c:strCache>
            </c:strRef>
          </c:tx>
          <c:spPr>
            <a:solidFill>
              <a:schemeClr val="accent3">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Sheet1!$J$2:$J$3</c:f>
              <c:numCache>
                <c:formatCode>General</c:formatCode>
                <c:ptCount val="1"/>
                <c:pt idx="0">
                  <c:v>100</c:v>
                </c:pt>
              </c:numCache>
            </c:numRef>
          </c:val>
        </c:ser>
        <c:ser>
          <c:idx val="9"/>
          <c:order val="9"/>
          <c:tx>
            <c:strRef>
              <c:f>Sheet1!$K$1</c:f>
              <c:strCache>
                <c:ptCount val="1"/>
                <c:pt idx="0">
                  <c:v>Proposed (Non-Technical)</c:v>
                </c:pt>
              </c:strCache>
            </c:strRef>
          </c:tx>
          <c:spPr>
            <a:solidFill>
              <a:schemeClr val="accent4">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Sheet1!$K$2:$K$3</c:f>
              <c:numCache>
                <c:formatCode>General</c:formatCode>
                <c:ptCount val="1"/>
                <c:pt idx="0">
                  <c:v>100</c:v>
                </c:pt>
              </c:numCache>
            </c:numRef>
          </c:val>
        </c:ser>
        <c:dLbls>
          <c:showLegendKey val="0"/>
          <c:showVal val="1"/>
          <c:showCatName val="0"/>
          <c:showSerName val="0"/>
          <c:showPercent val="0"/>
          <c:showBubbleSize val="0"/>
        </c:dLbls>
        <c:gapWidth val="444"/>
        <c:overlap val="-90"/>
        <c:axId val="1773370384"/>
        <c:axId val="1704599040"/>
      </c:barChart>
      <c:catAx>
        <c:axId val="1773370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lang="en-US" sz="900" b="0" i="0" u="none" strike="noStrike" kern="1200" cap="all" baseline="0">
                    <a:solidFill>
                      <a:schemeClr val="tx1">
                        <a:lumMod val="65000"/>
                        <a:lumOff val="35000"/>
                      </a:schemeClr>
                    </a:solidFill>
                    <a:latin typeface="+mn-lt"/>
                    <a:ea typeface="+mn-ea"/>
                    <a:cs typeface="+mn-cs"/>
                  </a:defRPr>
                </a:pPr>
                <a:r>
                  <a:rPr lang="en-US"/>
                  <a:t>methodology</a:t>
                </a:r>
                <a:endParaRPr lang="en-US"/>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800" b="0" i="0" u="none" strike="noStrike" kern="1200" cap="all" spc="120" normalizeH="0" baseline="0">
                <a:solidFill>
                  <a:schemeClr val="tx1">
                    <a:lumMod val="65000"/>
                    <a:lumOff val="35000"/>
                  </a:schemeClr>
                </a:solidFill>
                <a:latin typeface="+mn-lt"/>
                <a:ea typeface="+mn-ea"/>
                <a:cs typeface="+mn-cs"/>
              </a:defRPr>
            </a:pPr>
          </a:p>
        </c:txPr>
        <c:crossAx val="1704599040"/>
        <c:crosses val="autoZero"/>
        <c:auto val="1"/>
        <c:lblAlgn val="ctr"/>
        <c:lblOffset val="100"/>
        <c:noMultiLvlLbl val="0"/>
      </c:catAx>
      <c:valAx>
        <c:axId val="1704599040"/>
        <c:scaling>
          <c:orientation val="minMax"/>
        </c:scaling>
        <c:delete val="1"/>
        <c:axPos val="l"/>
        <c:title>
          <c:tx>
            <c:rich>
              <a:bodyPr rot="-5400000" spcFirstLastPara="1" vertOverflow="ellipsis" vert="horz" wrap="square" anchor="ctr" anchorCtr="1"/>
              <a:lstStyle/>
              <a:p>
                <a:pPr>
                  <a:defRPr lang="en-US" sz="900" b="0" i="0" u="none" strike="noStrike" kern="1200" cap="all" baseline="0">
                    <a:solidFill>
                      <a:schemeClr val="tx1">
                        <a:lumMod val="65000"/>
                        <a:lumOff val="35000"/>
                      </a:schemeClr>
                    </a:solidFill>
                    <a:latin typeface="+mn-lt"/>
                    <a:ea typeface="+mn-ea"/>
                    <a:cs typeface="+mn-cs"/>
                  </a:defRPr>
                </a:pPr>
                <a:r>
                  <a:rPr lang="en-US"/>
                  <a:t>AUC (%)</a:t>
                </a:r>
                <a:endParaRPr lang="en-US"/>
              </a:p>
            </c:rich>
          </c:tx>
          <c:layout/>
          <c:overlay val="0"/>
          <c:spPr>
            <a:noFill/>
            <a:ln>
              <a:noFill/>
            </a:ln>
            <a:effectLst/>
          </c:spPr>
        </c:title>
        <c:numFmt formatCode="General" sourceLinked="1"/>
        <c:majorTickMark val="none"/>
        <c:minorTickMark val="none"/>
        <c:tickLblPos val="nextTo"/>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773370384"/>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8db74d0b-62cb-45a9-9430-4848b69a695e}"/>
      </c:ext>
    </c:extLst>
  </c:chart>
  <c:spPr>
    <a:solidFill>
      <a:schemeClr val="lt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0578357392825897"/>
          <c:y val="0.329366954130734"/>
          <c:w val="0.916701297754447"/>
          <c:h val="0.533761404824397"/>
        </c:manualLayout>
      </c:layout>
      <c:barChart>
        <c:barDir val="col"/>
        <c:grouping val="clustered"/>
        <c:varyColors val="0"/>
        <c:ser>
          <c:idx val="0"/>
          <c:order val="0"/>
          <c:tx>
            <c:strRef>
              <c:f>Sheet1!$B$1</c:f>
              <c:strCache>
                <c:ptCount val="1"/>
                <c:pt idx="0">
                  <c:v>Collaborative filtering</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Sheet1!$B$2:$B$3</c:f>
              <c:numCache>
                <c:formatCode>General</c:formatCode>
                <c:ptCount val="1"/>
                <c:pt idx="0">
                  <c:v>0.8374</c:v>
                </c:pt>
              </c:numCache>
            </c:numRef>
          </c:val>
        </c:ser>
        <c:ser>
          <c:idx val="1"/>
          <c:order val="1"/>
          <c:tx>
            <c:strRef>
              <c:f>Sheet1!$C$1</c:f>
              <c:strCache>
                <c:ptCount val="1"/>
                <c:pt idx="0">
                  <c:v>K-means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Sheet1!$C$2:$C$3</c:f>
              <c:numCache>
                <c:formatCode>General</c:formatCode>
                <c:ptCount val="1"/>
                <c:pt idx="0">
                  <c:v>0.8359</c:v>
                </c:pt>
              </c:numCache>
            </c:numRef>
          </c:val>
        </c:ser>
        <c:ser>
          <c:idx val="2"/>
          <c:order val="2"/>
          <c:tx>
            <c:strRef>
              <c:f>Sheet1!$D$1</c:f>
              <c:strCache>
                <c:ptCount val="1"/>
                <c:pt idx="0">
                  <c:v>HIRS</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Sheet1!$D$2:$D$3</c:f>
              <c:numCache>
                <c:formatCode>General</c:formatCode>
                <c:ptCount val="1"/>
                <c:pt idx="0">
                  <c:v>0.826</c:v>
                </c:pt>
              </c:numCache>
            </c:numRef>
          </c:val>
        </c:ser>
        <c:ser>
          <c:idx val="3"/>
          <c:order val="3"/>
          <c:tx>
            <c:strRef>
              <c:f>Sheet1!$E$1</c:f>
              <c:strCache>
                <c:ptCount val="1"/>
                <c:pt idx="0">
                  <c:v>Random</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Sheet1!$E$2:$E$3</c:f>
              <c:numCache>
                <c:formatCode>General</c:formatCode>
                <c:ptCount val="1"/>
                <c:pt idx="0">
                  <c:v>0.8123</c:v>
                </c:pt>
              </c:numCache>
            </c:numRef>
          </c:val>
        </c:ser>
        <c:ser>
          <c:idx val="4"/>
          <c:order val="4"/>
          <c:tx>
            <c:strRef>
              <c:f>Sheet1!$F$1</c:f>
              <c:strCache>
                <c:ptCount val="1"/>
                <c:pt idx="0">
                  <c:v>Nor-MOOCs</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Sheet1!$F$2:$F$3</c:f>
              <c:numCache>
                <c:formatCode>General</c:formatCode>
                <c:ptCount val="1"/>
                <c:pt idx="0">
                  <c:v>0.7908</c:v>
                </c:pt>
              </c:numCache>
            </c:numRef>
          </c:val>
        </c:ser>
        <c:ser>
          <c:idx val="5"/>
          <c:order val="5"/>
          <c:tx>
            <c:strRef>
              <c:f>Sheet1!$G$1</c:f>
              <c:strCache>
                <c:ptCount val="1"/>
                <c:pt idx="0">
                  <c:v>EBF</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Sheet1!$G$2:$G$3</c:f>
              <c:numCache>
                <c:formatCode>General</c:formatCode>
                <c:ptCount val="1"/>
                <c:pt idx="0">
                  <c:v>0.38</c:v>
                </c:pt>
              </c:numCache>
            </c:numRef>
          </c:val>
        </c:ser>
        <c:ser>
          <c:idx val="6"/>
          <c:order val="6"/>
          <c:tx>
            <c:strRef>
              <c:f>Sheet1!$H$1</c:f>
              <c:strCache>
                <c:ptCount val="1"/>
                <c:pt idx="0">
                  <c:v>ECBF</c:v>
                </c:pt>
              </c:strCache>
            </c:strRef>
          </c:tx>
          <c:spPr>
            <a:solidFill>
              <a:schemeClr val="accent1">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Sheet1!$H$2:$H$3</c:f>
              <c:numCache>
                <c:formatCode>General</c:formatCode>
                <c:ptCount val="1"/>
                <c:pt idx="0">
                  <c:v>0.35</c:v>
                </c:pt>
              </c:numCache>
            </c:numRef>
          </c:val>
        </c:ser>
        <c:ser>
          <c:idx val="7"/>
          <c:order val="7"/>
          <c:tx>
            <c:strRef>
              <c:f>Sheet1!$I$1</c:f>
              <c:strCache>
                <c:ptCount val="1"/>
                <c:pt idx="0">
                  <c:v>Hybrid BLSTM CNN</c:v>
                </c:pt>
              </c:strCache>
            </c:strRef>
          </c:tx>
          <c:spPr>
            <a:solidFill>
              <a:schemeClr val="accent2">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Sheet1!$I$2:$I$3</c:f>
              <c:numCache>
                <c:formatCode>General</c:formatCode>
                <c:ptCount val="1"/>
                <c:pt idx="0">
                  <c:v>0.02</c:v>
                </c:pt>
              </c:numCache>
            </c:numRef>
          </c:val>
        </c:ser>
        <c:ser>
          <c:idx val="8"/>
          <c:order val="8"/>
          <c:tx>
            <c:strRef>
              <c:f>Sheet1!$J$1</c:f>
              <c:strCache>
                <c:ptCount val="1"/>
                <c:pt idx="0">
                  <c:v>Proposed (Technical)</c:v>
                </c:pt>
              </c:strCache>
            </c:strRef>
          </c:tx>
          <c:spPr>
            <a:solidFill>
              <a:schemeClr val="accent3">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Sheet1!$J$2:$J$3</c:f>
              <c:numCache>
                <c:formatCode>General</c:formatCode>
                <c:ptCount val="1"/>
                <c:pt idx="0">
                  <c:v>0.01</c:v>
                </c:pt>
              </c:numCache>
            </c:numRef>
          </c:val>
        </c:ser>
        <c:ser>
          <c:idx val="9"/>
          <c:order val="9"/>
          <c:tx>
            <c:strRef>
              <c:f>Sheet1!$K$1</c:f>
              <c:strCache>
                <c:ptCount val="1"/>
                <c:pt idx="0">
                  <c:v>Proposed (Non-Technical)</c:v>
                </c:pt>
              </c:strCache>
            </c:strRef>
          </c:tx>
          <c:spPr>
            <a:solidFill>
              <a:schemeClr val="accent4">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Sheet1!$K$2:$K$3</c:f>
              <c:numCache>
                <c:formatCode>General</c:formatCode>
                <c:ptCount val="1"/>
                <c:pt idx="0">
                  <c:v>0.01</c:v>
                </c:pt>
              </c:numCache>
            </c:numRef>
          </c:val>
        </c:ser>
        <c:dLbls>
          <c:showLegendKey val="0"/>
          <c:showVal val="1"/>
          <c:showCatName val="0"/>
          <c:showSerName val="0"/>
          <c:showPercent val="0"/>
          <c:showBubbleSize val="0"/>
        </c:dLbls>
        <c:gapWidth val="444"/>
        <c:overlap val="-90"/>
        <c:axId val="1773370384"/>
        <c:axId val="1704599040"/>
      </c:barChart>
      <c:catAx>
        <c:axId val="1773370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lang="en-US" sz="900" b="0" i="0" u="none" strike="noStrike" kern="1200" cap="all" baseline="0">
                    <a:solidFill>
                      <a:schemeClr val="tx1">
                        <a:lumMod val="65000"/>
                        <a:lumOff val="35000"/>
                      </a:schemeClr>
                    </a:solidFill>
                    <a:latin typeface="+mn-lt"/>
                    <a:ea typeface="+mn-ea"/>
                    <a:cs typeface="+mn-cs"/>
                  </a:defRPr>
                </a:pPr>
                <a:r>
                  <a:rPr lang="en-US"/>
                  <a:t>methodology</a:t>
                </a:r>
                <a:endParaRPr lang="en-US"/>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800" b="0" i="0" u="none" strike="noStrike" kern="1200" cap="all" spc="120" normalizeH="0" baseline="0">
                <a:solidFill>
                  <a:schemeClr val="tx1">
                    <a:lumMod val="65000"/>
                    <a:lumOff val="35000"/>
                  </a:schemeClr>
                </a:solidFill>
                <a:latin typeface="+mn-lt"/>
                <a:ea typeface="+mn-ea"/>
                <a:cs typeface="+mn-cs"/>
              </a:defRPr>
            </a:pPr>
          </a:p>
        </c:txPr>
        <c:crossAx val="1704599040"/>
        <c:crosses val="autoZero"/>
        <c:auto val="1"/>
        <c:lblAlgn val="ctr"/>
        <c:lblOffset val="100"/>
        <c:noMultiLvlLbl val="0"/>
      </c:catAx>
      <c:valAx>
        <c:axId val="1704599040"/>
        <c:scaling>
          <c:orientation val="minMax"/>
        </c:scaling>
        <c:delete val="1"/>
        <c:axPos val="l"/>
        <c:title>
          <c:tx>
            <c:rich>
              <a:bodyPr rot="-5400000" spcFirstLastPara="1" vertOverflow="ellipsis" vert="horz" wrap="square" anchor="ctr" anchorCtr="1"/>
              <a:lstStyle/>
              <a:p>
                <a:pPr>
                  <a:defRPr lang="en-US" sz="900" b="0" i="0" u="none" strike="noStrike" kern="1200" cap="all" baseline="0">
                    <a:solidFill>
                      <a:schemeClr val="tx1">
                        <a:lumMod val="65000"/>
                        <a:lumOff val="35000"/>
                      </a:schemeClr>
                    </a:solidFill>
                    <a:latin typeface="+mn-lt"/>
                    <a:ea typeface="+mn-ea"/>
                    <a:cs typeface="+mn-cs"/>
                  </a:defRPr>
                </a:pPr>
                <a:r>
                  <a:rPr lang="en-US"/>
                  <a:t>RMSE</a:t>
                </a:r>
                <a:endParaRPr lang="en-US"/>
              </a:p>
            </c:rich>
          </c:tx>
          <c:layout/>
          <c:overlay val="0"/>
          <c:spPr>
            <a:noFill/>
            <a:ln>
              <a:noFill/>
            </a:ln>
            <a:effectLst/>
          </c:spPr>
        </c:title>
        <c:numFmt formatCode="General" sourceLinked="1"/>
        <c:majorTickMark val="none"/>
        <c:minorTickMark val="none"/>
        <c:tickLblPos val="nextTo"/>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773370384"/>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c45b55f2-e4fd-4b24-9938-825ecf587122}"/>
      </c:ext>
    </c:extLst>
  </c:chart>
  <c:spPr>
    <a:solidFill>
      <a:schemeClr val="lt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0578357392825897"/>
          <c:y val="0.329366954130734"/>
          <c:w val="0.916701297754447"/>
          <c:h val="0.533761404824397"/>
        </c:manualLayout>
      </c:layout>
      <c:barChart>
        <c:barDir val="col"/>
        <c:grouping val="clustered"/>
        <c:varyColors val="0"/>
        <c:ser>
          <c:idx val="0"/>
          <c:order val="0"/>
          <c:tx>
            <c:strRef>
              <c:f>Sheet1!$B$1</c:f>
              <c:strCache>
                <c:ptCount val="1"/>
                <c:pt idx="0">
                  <c:v>PMF</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Sheet1!$B$2:$B$3</c:f>
              <c:numCache>
                <c:formatCode>General</c:formatCode>
                <c:ptCount val="1"/>
                <c:pt idx="0">
                  <c:v>0.665</c:v>
                </c:pt>
              </c:numCache>
            </c:numRef>
          </c:val>
        </c:ser>
        <c:ser>
          <c:idx val="1"/>
          <c:order val="1"/>
          <c:tx>
            <c:strRef>
              <c:f>Sheet1!$C$1</c:f>
              <c:strCache>
                <c:ptCount val="1"/>
                <c:pt idx="0">
                  <c:v>ECF</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Sheet1!$C$2:$C$3</c:f>
              <c:numCache>
                <c:formatCode>General</c:formatCode>
                <c:ptCount val="1"/>
                <c:pt idx="0">
                  <c:v>0.2</c:v>
                </c:pt>
              </c:numCache>
            </c:numRef>
          </c:val>
        </c:ser>
        <c:ser>
          <c:idx val="2"/>
          <c:order val="2"/>
          <c:tx>
            <c:strRef>
              <c:f>Sheet1!$D$1</c:f>
              <c:strCache>
                <c:ptCount val="1"/>
                <c:pt idx="0">
                  <c:v>ECBF</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Sheet1!$D$2:$D$3</c:f>
              <c:numCache>
                <c:formatCode>General</c:formatCode>
                <c:ptCount val="1"/>
                <c:pt idx="0">
                  <c:v>0.193</c:v>
                </c:pt>
              </c:numCache>
            </c:numRef>
          </c:val>
        </c:ser>
        <c:ser>
          <c:idx val="3"/>
          <c:order val="3"/>
          <c:tx>
            <c:strRef>
              <c:f>Sheet1!$E$1</c:f>
              <c:strCache>
                <c:ptCount val="1"/>
                <c:pt idx="0">
                  <c:v>SVD</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Sheet1!$E$2:$E$3</c:f>
              <c:numCache>
                <c:formatCode>General</c:formatCode>
                <c:ptCount val="1"/>
                <c:pt idx="0">
                  <c:v>0.0248</c:v>
                </c:pt>
              </c:numCache>
            </c:numRef>
          </c:val>
        </c:ser>
        <c:ser>
          <c:idx val="4"/>
          <c:order val="4"/>
          <c:tx>
            <c:strRef>
              <c:f>Sheet1!$F$1</c:f>
              <c:strCache>
                <c:ptCount val="1"/>
                <c:pt idx="0">
                  <c:v>NCF</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Sheet1!$F$2:$F$3</c:f>
              <c:numCache>
                <c:formatCode>General</c:formatCode>
                <c:ptCount val="1"/>
                <c:pt idx="0">
                  <c:v>0.0167</c:v>
                </c:pt>
              </c:numCache>
            </c:numRef>
          </c:val>
        </c:ser>
        <c:ser>
          <c:idx val="5"/>
          <c:order val="5"/>
          <c:tx>
            <c:strRef>
              <c:f>Sheet1!$G$1</c:f>
              <c:strCache>
                <c:ptCount val="1"/>
                <c:pt idx="0">
                  <c:v>KNN</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Sheet1!$G$2:$G$3</c:f>
              <c:numCache>
                <c:formatCode>General</c:formatCode>
                <c:ptCount val="1"/>
                <c:pt idx="0">
                  <c:v>0.0136</c:v>
                </c:pt>
              </c:numCache>
            </c:numRef>
          </c:val>
        </c:ser>
        <c:ser>
          <c:idx val="6"/>
          <c:order val="6"/>
          <c:tx>
            <c:strRef>
              <c:f>Sheet1!$H$1</c:f>
              <c:strCache>
                <c:ptCount val="1"/>
                <c:pt idx="0">
                  <c:v>Hybrid BLSTM CNN</c:v>
                </c:pt>
              </c:strCache>
            </c:strRef>
          </c:tx>
          <c:spPr>
            <a:solidFill>
              <a:schemeClr val="accent1">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Sheet1!$H$2:$H$3</c:f>
              <c:numCache>
                <c:formatCode>General</c:formatCode>
                <c:ptCount val="1"/>
                <c:pt idx="0">
                  <c:v>0.012</c:v>
                </c:pt>
              </c:numCache>
            </c:numRef>
          </c:val>
        </c:ser>
        <c:ser>
          <c:idx val="7"/>
          <c:order val="7"/>
          <c:tx>
            <c:strRef>
              <c:f>Sheet1!$I$1</c:f>
              <c:strCache>
                <c:ptCount val="1"/>
                <c:pt idx="0">
                  <c:v>Proposed (Technical)</c:v>
                </c:pt>
              </c:strCache>
            </c:strRef>
          </c:tx>
          <c:spPr>
            <a:solidFill>
              <a:schemeClr val="accent2">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Sheet1!$I$2:$I$3</c:f>
              <c:numCache>
                <c:formatCode>General</c:formatCode>
                <c:ptCount val="1"/>
                <c:pt idx="0">
                  <c:v>0.005</c:v>
                </c:pt>
              </c:numCache>
            </c:numRef>
          </c:val>
        </c:ser>
        <c:ser>
          <c:idx val="8"/>
          <c:order val="8"/>
          <c:tx>
            <c:strRef>
              <c:f>Sheet1!$J$1</c:f>
              <c:strCache>
                <c:ptCount val="1"/>
                <c:pt idx="0">
                  <c:v>Proposed (Non-Technical)</c:v>
                </c:pt>
              </c:strCache>
            </c:strRef>
          </c:tx>
          <c:spPr>
            <a:solidFill>
              <a:schemeClr val="accent3">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Sheet1!$J$2:$J$3</c:f>
              <c:numCache>
                <c:formatCode>General</c:formatCode>
                <c:ptCount val="1"/>
                <c:pt idx="0">
                  <c:v>0.005</c:v>
                </c:pt>
              </c:numCache>
            </c:numRef>
          </c:val>
        </c:ser>
        <c:dLbls>
          <c:showLegendKey val="0"/>
          <c:showVal val="1"/>
          <c:showCatName val="0"/>
          <c:showSerName val="0"/>
          <c:showPercent val="0"/>
          <c:showBubbleSize val="0"/>
        </c:dLbls>
        <c:gapWidth val="444"/>
        <c:overlap val="-90"/>
        <c:axId val="1773370384"/>
        <c:axId val="1704599040"/>
      </c:barChart>
      <c:catAx>
        <c:axId val="1773370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lang="en-US" sz="900" b="0" i="0" u="none" strike="noStrike" kern="1200" cap="all" baseline="0">
                    <a:solidFill>
                      <a:schemeClr val="tx1">
                        <a:lumMod val="65000"/>
                        <a:lumOff val="35000"/>
                      </a:schemeClr>
                    </a:solidFill>
                    <a:latin typeface="+mn-lt"/>
                    <a:ea typeface="+mn-ea"/>
                    <a:cs typeface="+mn-cs"/>
                  </a:defRPr>
                </a:pPr>
                <a:r>
                  <a:rPr lang="en-US"/>
                  <a:t>methodology</a:t>
                </a:r>
                <a:endParaRPr lang="en-US"/>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800" b="0" i="0" u="none" strike="noStrike" kern="1200" cap="all" spc="120" normalizeH="0" baseline="0">
                <a:solidFill>
                  <a:schemeClr val="tx1">
                    <a:lumMod val="65000"/>
                    <a:lumOff val="35000"/>
                  </a:schemeClr>
                </a:solidFill>
                <a:latin typeface="+mn-lt"/>
                <a:ea typeface="+mn-ea"/>
                <a:cs typeface="+mn-cs"/>
              </a:defRPr>
            </a:pPr>
          </a:p>
        </c:txPr>
        <c:crossAx val="1704599040"/>
        <c:crosses val="autoZero"/>
        <c:auto val="1"/>
        <c:lblAlgn val="ctr"/>
        <c:lblOffset val="100"/>
        <c:noMultiLvlLbl val="0"/>
      </c:catAx>
      <c:valAx>
        <c:axId val="1704599040"/>
        <c:scaling>
          <c:orientation val="minMax"/>
        </c:scaling>
        <c:delete val="1"/>
        <c:axPos val="l"/>
        <c:title>
          <c:tx>
            <c:rich>
              <a:bodyPr rot="-5400000" spcFirstLastPara="1" vertOverflow="ellipsis" vert="horz" wrap="square" anchor="ctr" anchorCtr="1"/>
              <a:lstStyle/>
              <a:p>
                <a:pPr>
                  <a:defRPr lang="en-US" sz="900" b="0" i="0" u="none" strike="noStrike" kern="1200" cap="all" baseline="0">
                    <a:solidFill>
                      <a:schemeClr val="tx1">
                        <a:lumMod val="65000"/>
                        <a:lumOff val="35000"/>
                      </a:schemeClr>
                    </a:solidFill>
                    <a:latin typeface="+mn-lt"/>
                    <a:ea typeface="+mn-ea"/>
                    <a:cs typeface="+mn-cs"/>
                  </a:defRPr>
                </a:pPr>
                <a:r>
                  <a:rPr lang="en-US"/>
                  <a:t>MAE</a:t>
                </a:r>
                <a:endParaRPr lang="en-US"/>
              </a:p>
            </c:rich>
          </c:tx>
          <c:layout/>
          <c:overlay val="0"/>
          <c:spPr>
            <a:noFill/>
            <a:ln>
              <a:noFill/>
            </a:ln>
            <a:effectLst/>
          </c:spPr>
        </c:title>
        <c:numFmt formatCode="General" sourceLinked="1"/>
        <c:majorTickMark val="none"/>
        <c:minorTickMark val="none"/>
        <c:tickLblPos val="nextTo"/>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773370384"/>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ba040c98-924a-4667-8863-d1234ab43084}"/>
      </c:ext>
    </c:extLst>
  </c:chart>
  <c:spPr>
    <a:solidFill>
      <a:schemeClr val="lt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0578357392825897"/>
          <c:y val="0.329366954130734"/>
          <c:w val="0.916701297754447"/>
          <c:h val="0.533761404824397"/>
        </c:manualLayout>
      </c:layout>
      <c:barChart>
        <c:barDir val="col"/>
        <c:grouping val="clustered"/>
        <c:varyColors val="0"/>
        <c:ser>
          <c:idx val="0"/>
          <c:order val="0"/>
          <c:tx>
            <c:strRef>
              <c:f>Sheet1!$B$1</c:f>
              <c:strCache>
                <c:ptCount val="1"/>
                <c:pt idx="0">
                  <c:v>SVD</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Sheet1!$A$2:$A$4</c:f>
              <c:strCache>
                <c:ptCount val="2"/>
                <c:pt idx="0">
                  <c:v>HR</c:v>
                </c:pt>
                <c:pt idx="1">
                  <c:v>ARHR</c:v>
                </c:pt>
              </c:strCache>
            </c:strRef>
          </c:cat>
          <c:val>
            <c:numRef>
              <c:f>Sheet1!$B$2:$B$4</c:f>
              <c:numCache>
                <c:formatCode>General</c:formatCode>
                <c:ptCount val="2"/>
                <c:pt idx="0">
                  <c:v>0.7612</c:v>
                </c:pt>
                <c:pt idx="1">
                  <c:v>0.1171</c:v>
                </c:pt>
              </c:numCache>
            </c:numRef>
          </c:val>
        </c:ser>
        <c:ser>
          <c:idx val="1"/>
          <c:order val="1"/>
          <c:tx>
            <c:strRef>
              <c:f>Sheet1!$C$1</c:f>
              <c:strCache>
                <c:ptCount val="1"/>
                <c:pt idx="0">
                  <c:v>NCF</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Sheet1!$A$2:$A$4</c:f>
              <c:strCache>
                <c:ptCount val="2"/>
                <c:pt idx="0">
                  <c:v>HR</c:v>
                </c:pt>
                <c:pt idx="1">
                  <c:v>ARHR</c:v>
                </c:pt>
              </c:strCache>
            </c:strRef>
          </c:cat>
          <c:val>
            <c:numRef>
              <c:f>Sheet1!$C$2:$C$4</c:f>
              <c:numCache>
                <c:formatCode>General</c:formatCode>
                <c:ptCount val="2"/>
                <c:pt idx="0">
                  <c:v>0.8925</c:v>
                </c:pt>
                <c:pt idx="1">
                  <c:v>0.1372</c:v>
                </c:pt>
              </c:numCache>
            </c:numRef>
          </c:val>
        </c:ser>
        <c:ser>
          <c:idx val="2"/>
          <c:order val="2"/>
          <c:tx>
            <c:strRef>
              <c:f>Sheet1!$D$1</c:f>
              <c:strCache>
                <c:ptCount val="1"/>
                <c:pt idx="0">
                  <c:v>KNN</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Sheet1!$A$2:$A$4</c:f>
              <c:strCache>
                <c:ptCount val="2"/>
                <c:pt idx="0">
                  <c:v>HR</c:v>
                </c:pt>
                <c:pt idx="1">
                  <c:v>ARHR</c:v>
                </c:pt>
              </c:strCache>
            </c:strRef>
          </c:cat>
          <c:val>
            <c:numRef>
              <c:f>Sheet1!$D$2:$D$4</c:f>
              <c:numCache>
                <c:formatCode>General</c:formatCode>
                <c:ptCount val="2"/>
                <c:pt idx="0">
                  <c:v>0.9187</c:v>
                </c:pt>
                <c:pt idx="1">
                  <c:v>0.1413</c:v>
                </c:pt>
              </c:numCache>
            </c:numRef>
          </c:val>
        </c:ser>
        <c:ser>
          <c:idx val="3"/>
          <c:order val="3"/>
          <c:tx>
            <c:strRef>
              <c:f>Sheet1!$E$1</c:f>
              <c:strCache>
                <c:ptCount val="1"/>
                <c:pt idx="0">
                  <c:v>Hybrid BLSTM CNN</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Sheet1!$A$2:$A$4</c:f>
              <c:strCache>
                <c:ptCount val="2"/>
                <c:pt idx="0">
                  <c:v>HR</c:v>
                </c:pt>
                <c:pt idx="1">
                  <c:v>ARHR</c:v>
                </c:pt>
              </c:strCache>
            </c:strRef>
          </c:cat>
          <c:val>
            <c:numRef>
              <c:f>Sheet1!$E$2:$E$4</c:f>
              <c:numCache>
                <c:formatCode>General</c:formatCode>
                <c:ptCount val="2"/>
                <c:pt idx="0">
                  <c:v>0.9321</c:v>
                </c:pt>
                <c:pt idx="1">
                  <c:v>0.1621</c:v>
                </c:pt>
              </c:numCache>
            </c:numRef>
          </c:val>
        </c:ser>
        <c:ser>
          <c:idx val="4"/>
          <c:order val="4"/>
          <c:tx>
            <c:strRef>
              <c:f>Sheet1!$F$1</c:f>
              <c:strCache>
                <c:ptCount val="1"/>
                <c:pt idx="0">
                  <c:v>Proposed (Technical)</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Sheet1!$A$2:$A$4</c:f>
              <c:strCache>
                <c:ptCount val="2"/>
                <c:pt idx="0">
                  <c:v>HR</c:v>
                </c:pt>
                <c:pt idx="1">
                  <c:v>ARHR</c:v>
                </c:pt>
              </c:strCache>
            </c:strRef>
          </c:cat>
          <c:val>
            <c:numRef>
              <c:f>Sheet1!$F$2:$F$4</c:f>
              <c:numCache>
                <c:formatCode>General</c:formatCode>
                <c:ptCount val="2"/>
                <c:pt idx="0">
                  <c:v>0.9563</c:v>
                </c:pt>
                <c:pt idx="1">
                  <c:v>0.1706</c:v>
                </c:pt>
              </c:numCache>
            </c:numRef>
          </c:val>
        </c:ser>
        <c:ser>
          <c:idx val="5"/>
          <c:order val="5"/>
          <c:tx>
            <c:strRef>
              <c:f>Sheet1!$G$1</c:f>
              <c:strCache>
                <c:ptCount val="1"/>
                <c:pt idx="0">
                  <c:v>Proposed (Non-Technical)</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Sheet1!$A$2:$A$4</c:f>
              <c:strCache>
                <c:ptCount val="2"/>
                <c:pt idx="0">
                  <c:v>HR</c:v>
                </c:pt>
                <c:pt idx="1">
                  <c:v>ARHR</c:v>
                </c:pt>
              </c:strCache>
            </c:strRef>
          </c:cat>
          <c:val>
            <c:numRef>
              <c:f>Sheet1!$G$2:$G$4</c:f>
              <c:numCache>
                <c:formatCode>General</c:formatCode>
                <c:ptCount val="2"/>
                <c:pt idx="0">
                  <c:v>0.955</c:v>
                </c:pt>
                <c:pt idx="1">
                  <c:v>0.1753</c:v>
                </c:pt>
              </c:numCache>
            </c:numRef>
          </c:val>
        </c:ser>
        <c:dLbls>
          <c:showLegendKey val="0"/>
          <c:showVal val="1"/>
          <c:showCatName val="0"/>
          <c:showSerName val="0"/>
          <c:showPercent val="0"/>
          <c:showBubbleSize val="0"/>
        </c:dLbls>
        <c:gapWidth val="444"/>
        <c:overlap val="-90"/>
        <c:axId val="1773370384"/>
        <c:axId val="1704599040"/>
      </c:barChart>
      <c:catAx>
        <c:axId val="1773370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lang="en-US" sz="900" b="0" i="0" u="none" strike="noStrike" kern="1200" cap="all" baseline="0">
                    <a:solidFill>
                      <a:schemeClr val="tx1">
                        <a:lumMod val="65000"/>
                        <a:lumOff val="35000"/>
                      </a:schemeClr>
                    </a:solidFill>
                    <a:latin typeface="+mn-lt"/>
                    <a:ea typeface="+mn-ea"/>
                    <a:cs typeface="+mn-cs"/>
                  </a:defRPr>
                </a:pPr>
                <a:r>
                  <a:rPr lang="en-US"/>
                  <a:t>methodology</a:t>
                </a:r>
                <a:endParaRPr lang="en-US"/>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800" b="0" i="0" u="none" strike="noStrike" kern="1200" cap="all" spc="120" normalizeH="0" baseline="0">
                <a:solidFill>
                  <a:schemeClr val="tx1">
                    <a:lumMod val="65000"/>
                    <a:lumOff val="35000"/>
                  </a:schemeClr>
                </a:solidFill>
                <a:latin typeface="+mn-lt"/>
                <a:ea typeface="+mn-ea"/>
                <a:cs typeface="+mn-cs"/>
              </a:defRPr>
            </a:pPr>
          </a:p>
        </c:txPr>
        <c:crossAx val="1704599040"/>
        <c:crosses val="autoZero"/>
        <c:auto val="1"/>
        <c:lblAlgn val="ctr"/>
        <c:lblOffset val="100"/>
        <c:noMultiLvlLbl val="0"/>
      </c:catAx>
      <c:valAx>
        <c:axId val="1704599040"/>
        <c:scaling>
          <c:orientation val="minMax"/>
        </c:scaling>
        <c:delete val="1"/>
        <c:axPos val="l"/>
        <c:numFmt formatCode="General" sourceLinked="1"/>
        <c:majorTickMark val="none"/>
        <c:minorTickMark val="none"/>
        <c:tickLblPos val="nextTo"/>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773370384"/>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4b3c9224-4660-4825-88fe-a44055608b23}"/>
      </c:ext>
    </c:extLst>
  </c:chart>
  <c:spPr>
    <a:solidFill>
      <a:schemeClr val="lt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word/theme/themeOverride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Pages>31</Pages>
  <Words>8943</Words>
  <Characters>50976</Characters>
  <Lines>424</Lines>
  <Paragraphs>119</Paragraphs>
  <TotalTime>19</TotalTime>
  <ScaleCrop>false</ScaleCrop>
  <LinksUpToDate>false</LinksUpToDate>
  <CharactersWithSpaces>59800</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2025-03-18T12:12:00Z</dcterms:created>
  <dc:creator>Himanshu</dc:creator>
  <cp:lastModifiedBy>Ganesh kalyankar</cp:lastModifiedBy>
  <dcterms:modified xsi:type="dcterms:W3CDTF">2025-03-18T13:51:34Z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2025-02-11T00:00:00Z</vt:filetime>
  </property>
  <property fmtid="{D5CDD505-2E9C-101B-9397-08002B2CF9AE}" pid="3" name="Creator">
    <vt:lpwstr>Microsoft® Word 2010</vt:lpwstr>
  </property>
  <property fmtid="{D5CDD505-2E9C-101B-9397-08002B2CF9AE}" pid="4" name="LastSaved">
    <vt:filetime>2025-02-17T00:00:00Z</vt:filetime>
  </property>
  <property fmtid="{D5CDD505-2E9C-101B-9397-08002B2CF9AE}" pid="5" name="Producer">
    <vt:lpwstr>Microsoft® Word 2010</vt:lpwstr>
  </property>
  <property fmtid="{D5CDD505-2E9C-101B-9397-08002B2CF9AE}" pid="6" name="KSOProductBuildVer">
    <vt:lpwstr>1033-12.2.0.20326</vt:lpwstr>
  </property>
  <property fmtid="{D5CDD505-2E9C-101B-9397-08002B2CF9AE}" pid="7" name="ICV">
    <vt:lpwstr>AE1224FA8E0144899441D5CE96E35DD5_12</vt:lpwstr>
  </property>
</Properties>
</file>