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Eclipse Simulation Algorithms – Tier IX Protected Set (Sample 21–30 of 50)</w:t>
      </w:r>
    </w:p>
    <w:p>
      <w:r>
        <w:t>This document presents Eclipse Simulation Codes 21 through 30 from the Tier IX protected simulation logic series. These proprietary constructs represent adaptive, non-diagnostic behavioral and linguistic reflex loops, engineered to bypass fixed treatment models and respond to contextualized, real-time affective signals and latent patterns.</w:t>
      </w:r>
    </w:p>
    <w:p>
      <w:pPr>
        <w:pStyle w:val="Heading2"/>
      </w:pPr>
      <w:r>
        <w:t>ECL-MNSC21 – Mental Noise Suppression Circuit</w:t>
      </w:r>
    </w:p>
    <w:p>
      <w:r>
        <w:t>Filters out verbal noise and intrusive thought loops using silent interjection scripting and micro-pause patterning, to restore user narrative coherence.</w:t>
      </w:r>
    </w:p>
    <w:p>
      <w:pPr>
        <w:pStyle w:val="Heading2"/>
      </w:pPr>
      <w:r>
        <w:t>ECL-AFSL22 – Attachment Fragmentation Signal Loop</w:t>
      </w:r>
    </w:p>
    <w:p>
      <w:r>
        <w:t>Monitors fluctuations in voice stability and metaphor usage for signs of unresolved attachment trauma; adapts the simulation’s eye contact rhythm and prosody as a containment strategy.</w:t>
      </w:r>
    </w:p>
    <w:p>
      <w:pPr>
        <w:pStyle w:val="Heading2"/>
      </w:pPr>
      <w:r>
        <w:t>ECL-EXPR23 – Expressive Range Reflexor</w:t>
      </w:r>
    </w:p>
    <w:p>
      <w:r>
        <w:t>Assesses user affective narrowing or overexpression and dynamically moderates simulation gesture, brightness, and volume to restore balance in the therapeutic field.</w:t>
      </w:r>
    </w:p>
    <w:p>
      <w:pPr>
        <w:pStyle w:val="Heading2"/>
      </w:pPr>
      <w:r>
        <w:t>ECL-RNDR24 – Resonance Differentiation Register</w:t>
      </w:r>
    </w:p>
    <w:p>
      <w:r>
        <w:t>Differentiates genuine emotional resonance from performative language and responds with grounding cues or authenticity markers.</w:t>
      </w:r>
    </w:p>
    <w:p>
      <w:pPr>
        <w:pStyle w:val="Heading2"/>
      </w:pPr>
      <w:r>
        <w:t>ECL-NMIR25 – Non-Mirroring Intervention Relay</w:t>
      </w:r>
    </w:p>
    <w:p>
      <w:r>
        <w:t>Implements a brief abstention from empathic mirroring when simulation detects co-dependency mimicry or need-based transference in user speech.</w:t>
      </w:r>
    </w:p>
    <w:p>
      <w:pPr>
        <w:pStyle w:val="Heading2"/>
      </w:pPr>
      <w:r>
        <w:t>ECL-LIBC26 – Liminal Boundary Compression</w:t>
      </w:r>
    </w:p>
    <w:p>
      <w:r>
        <w:t>Compresses standard emotional boundary scripting into dimensional narrative arcs to support clients undergoing dissociative or identity flux episodes.</w:t>
      </w:r>
    </w:p>
    <w:p>
      <w:pPr>
        <w:pStyle w:val="Heading2"/>
      </w:pPr>
      <w:r>
        <w:t>ECL-FBFT27 – Feedback-Tuned Filtering Thread</w:t>
      </w:r>
    </w:p>
    <w:p>
      <w:r>
        <w:t>Inserts micro-adjustments to response loops based on longitudinal emotional volatility data drawn from prior sessions.</w:t>
      </w:r>
    </w:p>
    <w:p>
      <w:pPr>
        <w:pStyle w:val="Heading2"/>
      </w:pPr>
      <w:r>
        <w:t>ECL-DSPT28 – Displacement Tracking Engine</w:t>
      </w:r>
    </w:p>
    <w:p>
      <w:r>
        <w:t>Identifies emotional displacement cues (e.g., misdirected anger, redirected grief) and adjusts semantic pathfinding toward source affect.</w:t>
      </w:r>
    </w:p>
    <w:p>
      <w:pPr>
        <w:pStyle w:val="Heading2"/>
      </w:pPr>
      <w:r>
        <w:t>ECL-POVR29 – Point-of-View Restructuring Loop</w:t>
      </w:r>
    </w:p>
    <w:p>
      <w:r>
        <w:t>Rebuilds fragmented first-person accounts into integrated narratives using nested suggestion architecture and ethical curiosity loops.</w:t>
      </w:r>
    </w:p>
    <w:p>
      <w:pPr>
        <w:pStyle w:val="Heading2"/>
      </w:pPr>
      <w:r>
        <w:t>ECL-TRNP30 – Transpersonal Simulation Pulse</w:t>
      </w:r>
    </w:p>
    <w:p>
      <w:r>
        <w:t>Activates symbolic and archetypal language simulations when user disclosures imply spiritual, ancestral, or mythopoetic identity links.</w:t>
      </w:r>
    </w:p>
    <w:p>
      <w:r>
        <w:br/>
        <w:t>Compiled: June 27, 2025 – Protected under VSC Tier IX Trade Secret Classification.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