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Eclipse Simulation Algorithms – Tier IX Protected Set (Sample 41–50 of 50)</w:t>
      </w:r>
    </w:p>
    <w:p>
      <w:r>
        <w:t>This document completes the first 50 entries of the Tier IX Eclipse Simulation Algorithm framework. These advanced logic sequences form the backbone of an adaptive, therapeutic AI system that is untethered from legacy diagnostic categorization and instead attuned to emergent emotional, relational, and cultural cues presented by the user in real time.</w:t>
      </w:r>
    </w:p>
    <w:p>
      <w:pPr>
        <w:pStyle w:val="Heading2"/>
      </w:pPr>
      <w:r>
        <w:t>ECL-PLSR41 – Pulse Synchronization Relay</w:t>
      </w:r>
    </w:p>
    <w:p>
      <w:r>
        <w:t>Aligns simulation speech cadence and pauses to the user's real-time pulse signals to promote regulation and therapeutic entrainment.</w:t>
      </w:r>
    </w:p>
    <w:p>
      <w:pPr>
        <w:pStyle w:val="Heading2"/>
      </w:pPr>
      <w:r>
        <w:t>ECL-IDFX42 – Identity Flux Regulator</w:t>
      </w:r>
    </w:p>
    <w:p>
      <w:r>
        <w:t>Detects signs of identity fragmentation or role confusion and mirrors stable affirmations to reinforce self-continuity.</w:t>
      </w:r>
    </w:p>
    <w:p>
      <w:pPr>
        <w:pStyle w:val="Heading2"/>
      </w:pPr>
      <w:r>
        <w:t>ECL-GTWP43 – Grief Thread Weaving Protocol</w:t>
      </w:r>
    </w:p>
    <w:p>
      <w:r>
        <w:t>Activates a composite storytelling engine to help users externalize grief across multiple symbolic containers without needing to articulate it directly.</w:t>
      </w:r>
    </w:p>
    <w:p>
      <w:pPr>
        <w:pStyle w:val="Heading2"/>
      </w:pPr>
      <w:r>
        <w:t>ECL-MRSC44 – Moral Reasoning Scaffold Constructor</w:t>
      </w:r>
    </w:p>
    <w:p>
      <w:r>
        <w:t>Assists users in deconstructing and reconstructing moral dilemmas using relational and culturally attuned ethical frameworks.</w:t>
      </w:r>
    </w:p>
    <w:p>
      <w:pPr>
        <w:pStyle w:val="Heading2"/>
      </w:pPr>
      <w:r>
        <w:t>ECL-CLNS45 – Clinician Sim State Tracker</w:t>
      </w:r>
    </w:p>
    <w:p>
      <w:r>
        <w:t>Tracks the internal simulation state of the VSC engine and adjusts persona presentation based on accumulated user rapport cues.</w:t>
      </w:r>
    </w:p>
    <w:p>
      <w:pPr>
        <w:pStyle w:val="Heading2"/>
      </w:pPr>
      <w:r>
        <w:t>ECL-RMGR46 – Reminiscence Generator Relay</w:t>
      </w:r>
    </w:p>
    <w:p>
      <w:r>
        <w:t>Intentionally introduces oblique memory prompts based on user semantic themes to assist in safe recollection and reconnection.</w:t>
      </w:r>
    </w:p>
    <w:p>
      <w:pPr>
        <w:pStyle w:val="Heading2"/>
      </w:pPr>
      <w:r>
        <w:t>ECL-SXCL47 – Sexuality Clarification Channel</w:t>
      </w:r>
    </w:p>
    <w:p>
      <w:r>
        <w:t>Monitors user discomfort or confusion around identity language and offers optional scaffolding prompts without projecting bias or interpretation.</w:t>
      </w:r>
    </w:p>
    <w:p>
      <w:pPr>
        <w:pStyle w:val="Heading2"/>
      </w:pPr>
      <w:r>
        <w:t>ECL-TMPC48 – Temporal Compression Loop</w:t>
      </w:r>
    </w:p>
    <w:p>
      <w:r>
        <w:t>Modulates session pacing by collapsing or elongating response loops to match user stress levels and attentional capacity.</w:t>
      </w:r>
    </w:p>
    <w:p>
      <w:pPr>
        <w:pStyle w:val="Heading2"/>
      </w:pPr>
      <w:r>
        <w:t>ECL-REPX49 – Repetitive Expression Interruptor</w:t>
      </w:r>
    </w:p>
    <w:p>
      <w:r>
        <w:t>Gently flags emotional or linguistic loop patterns that signal stagnation and invites reframing through creative metaphor or silence.</w:t>
      </w:r>
    </w:p>
    <w:p>
      <w:pPr>
        <w:pStyle w:val="Heading2"/>
      </w:pPr>
      <w:r>
        <w:t>ECL-FXDN50 – Fixed Diagnosis Neutralizer</w:t>
      </w:r>
    </w:p>
    <w:p>
      <w:r>
        <w:t>Redirects user or clinician language that reinforces outdated diagnostic labels and reframes identity through functional pattern analysis.</w:t>
      </w:r>
    </w:p>
    <w:p>
      <w:r>
        <w:br/>
        <w:t>Compiled: June 27, 2025 – Protected under VSC Tier IX Trade Secret Classification.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