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Landing Document – Genesis and Evolution of Eclipse the Snatch Framework</w:t>
      </w:r>
    </w:p>
    <w:p>
      <w:pPr>
        <w:pStyle w:val="Heading1"/>
      </w:pPr>
      <w:r>
        <w:t>I. Origin of Conceptual Thread</w:t>
      </w:r>
    </w:p>
    <w:p>
      <w:r>
        <w:t>This document serves as the primary manifest and breadcrumb anchor for the protected construct known internally as 'Eclipse the Snatch.' The idea emerged organically from prior conversations surrounding the Virtual Simulated Clinician (VSC) platform, particularly those related to adaptive simulation, biometric documentation, and modular treatment logic. Initially referenced as a metaphor to describe multi-branching psychological trajectories, the term 'Bandersnatch' was used temporarily to express the need for a non-linear, post-diagnostic, behavior-first logic system. This was later refined and formally replaced by the terminology 'Eclipse the Snatch.'</w:t>
      </w:r>
    </w:p>
    <w:p>
      <w:pPr>
        <w:pStyle w:val="Heading1"/>
      </w:pPr>
      <w:r>
        <w:t>II. From Clinical Coding to Adaptive Simulation</w:t>
      </w:r>
    </w:p>
    <w:p>
      <w:r>
        <w:t>The original exploration centered on how current DSM-5/ICD-10 frameworks are designed to produce insurance-compatible diagnosis codes—not to aid the individual in adaptive growth. This led to the formulation of an alternative approach: a simulation logic that ingests clinical, cultural, and behavioral data but does not freeze them into diagnostic identity. Instead, Eclipse the Snatch redirects these data points into a set of proprietary, evolving simulation logic streams governed by adaptive therapeutic models.</w:t>
      </w:r>
    </w:p>
    <w:p>
      <w:pPr>
        <w:pStyle w:val="Heading1"/>
      </w:pPr>
      <w:r>
        <w:t>III. Milestone Dialogues and Key Turning Points</w:t>
      </w:r>
    </w:p>
    <w:p>
      <w:pPr>
        <w:pStyle w:val="ListBullet"/>
      </w:pPr>
      <w:r>
        <w:t>→ Initial exploration of procedural generation and therapeutic adaptation via CGI environments (early discussions tied to VSC patent one).</w:t>
      </w:r>
    </w:p>
    <w:p>
      <w:pPr>
        <w:pStyle w:val="ListBullet"/>
      </w:pPr>
      <w:r>
        <w:t>→ Differentiation from DSM-bound logic: discussions referencing the inadequacy of fixed-category diagnosis for client experience.</w:t>
      </w:r>
    </w:p>
    <w:p>
      <w:pPr>
        <w:pStyle w:val="ListBullet"/>
      </w:pPr>
      <w:r>
        <w:t>→ Creation of BBSC concept (then metaphorically linked to Buckminster Fuller and speculative environments).</w:t>
      </w:r>
    </w:p>
    <w:p>
      <w:pPr>
        <w:pStyle w:val="ListBullet"/>
      </w:pPr>
      <w:r>
        <w:t>→ Identification of DSM-5-TR specifiers as building blocks for behavioral simulation, not for insurance purposes.</w:t>
      </w:r>
    </w:p>
    <w:p>
      <w:pPr>
        <w:pStyle w:val="ListBullet"/>
      </w:pPr>
      <w:r>
        <w:t>→ Replacement of 'Bandersnatch' with 'Eclipse the Snatch' as formal nomenclature.</w:t>
      </w:r>
    </w:p>
    <w:p>
      <w:pPr>
        <w:pStyle w:val="ListBullet"/>
      </w:pPr>
      <w:r>
        <w:t>→ Internal declaration of Eclipse the Snatch as a trade secret–classified logic framework.</w:t>
      </w:r>
    </w:p>
    <w:p>
      <w:pPr>
        <w:pStyle w:val="ListBullet"/>
      </w:pPr>
      <w:r>
        <w:t>→ Creation of secure documentation streams (Snatch Codes, Eclipse Codes, logic scaffolds, cross-cultural maps, adaptive session schemas).</w:t>
      </w:r>
    </w:p>
    <w:p>
      <w:pPr>
        <w:pStyle w:val="Heading1"/>
      </w:pPr>
      <w:r>
        <w:t>IV. Formal Declaration of Current Status</w:t>
      </w:r>
    </w:p>
    <w:p>
      <w:r>
        <w:t>As of this writing, Eclipse the Snatch is not a published system, filed patent, or distributed module. It exists solely as a secure, classified logic archive and is referenced only through breadcrumb trails in protected trade secret documents and supporting patent section references (e.g., non-public appendices to Patent 2 and Patent 4). All logic components, simulation engines, and adaptive theoretical overlays remain proprietary and under internal lock.</w:t>
      </w:r>
    </w:p>
    <w:p>
      <w:pPr>
        <w:pStyle w:val="Heading1"/>
      </w:pPr>
      <w:r>
        <w:t>V. Manifest Entry Metadata</w:t>
      </w:r>
    </w:p>
    <w:p>
      <w:r>
        <w:t>→ Entry ID: ETS-ROOT-001</w:t>
      </w:r>
    </w:p>
    <w:p>
      <w:r>
        <w:t>→ Date of Initial Discovery: Estimated between June 24–26, 2025</w:t>
      </w:r>
    </w:p>
    <w:p>
      <w:r>
        <w:t>→ Thread Anchor: Derived from multi-part discussions relating to DSM adaptation, documentation engine evolution, and non-categorical mental health logic.</w:t>
      </w:r>
    </w:p>
    <w:p>
      <w:r>
        <w:t>→ Trade Secret Folder: Appendix TS Folder 05 – Eclipse the Snatch Logic Core</w:t>
      </w:r>
    </w:p>
    <w:p>
      <w:r>
        <w:br/>
        <w:t>Compiled on June 27,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