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827" w:type="dxa"/>
        <w:tblInd w:w="0" w:type="dxa"/>
        <w:tblBorders>
          <w:top w:val="single" w:color="E7E6E6" w:themeColor="background2" w:sz="2" w:space="0"/>
          <w:left w:val="single" w:color="E7E6E6" w:themeColor="background2" w:sz="2" w:space="0"/>
          <w:bottom w:val="single" w:color="E7E6E6" w:themeColor="background2" w:sz="2" w:space="0"/>
          <w:right w:val="single" w:color="E7E6E6" w:themeColor="background2" w:sz="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7660"/>
        <w:gridCol w:w="90"/>
      </w:tblGrid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15866" w:hRule="atLeast"/>
        </w:trPr>
        <w:tc>
          <w:tcPr>
            <w:tcW w:w="4077" w:type="dxa"/>
            <w:shd w:val="clear" w:color="auto" w:fill="F1F1F1" w:themeFill="background1" w:themeFillShade="F2"/>
          </w:tcPr>
          <w:p>
            <w:pPr>
              <w:spacing w:beforeLines="50"/>
              <w:jc w:val="center"/>
              <w:rPr>
                <w:rFonts w:ascii="微软雅黑" w:hAnsi="微软雅黑" w:eastAsia="微软雅黑"/>
              </w:rPr>
            </w:pPr>
          </w:p>
          <w:p>
            <w:pPr>
              <w:spacing w:beforeLines="50" w:line="560" w:lineRule="exact"/>
              <w:jc w:val="center"/>
              <w:rPr>
                <w:rFonts w:hint="eastAsia" w:ascii="微软雅黑" w:hAnsi="微软雅黑" w:eastAsia="微软雅黑"/>
                <w:sz w:val="40"/>
              </w:rPr>
            </w:pPr>
          </w:p>
          <w:p>
            <w:pPr>
              <w:spacing w:beforeLines="50" w:line="560" w:lineRule="exact"/>
              <w:jc w:val="center"/>
              <w:rPr>
                <w:rFonts w:ascii="微软雅黑" w:hAnsi="微软雅黑" w:eastAsia="微软雅黑"/>
                <w:sz w:val="72"/>
                <w:szCs w:val="72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72"/>
                <w:szCs w:val="72"/>
              </w:rPr>
              <w:t>莫小兵</w:t>
            </w:r>
          </w:p>
          <w:p>
            <w:pPr>
              <w:spacing w:line="5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Cs w:val="21"/>
              </w:rPr>
              <w:t>WEB前端开发</w:t>
            </w:r>
          </w:p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pict>
                <v:roundrect id="圆角矩形 4" o:spid="_x0000_s1026" o:spt="2" style="position:absolute;left:0pt;margin-left:3.7pt;margin-top:0.65pt;height:36.55pt;width:173.95pt;z-index:251659264;v-text-anchor:middle;mso-width-relative:margin;mso-height-relative:margin;" fillcolor="#5B9BD5" filled="t" stroked="f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>
                  <v:path/>
                  <v:fill on="t" focussize="0,0"/>
                  <v:stroke on="f" weight="1pt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个人信息</w:t>
                        </w:r>
                        <w:r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  <w:t xml:space="preserve"> I</w:t>
                        </w: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nformation</w:t>
                        </w:r>
                      </w:p>
                    </w:txbxContent>
                  </v:textbox>
                </v:roundrect>
              </w:pict>
            </w:r>
          </w:p>
          <w:p>
            <w:pPr>
              <w:spacing w:beforeLines="50" w:line="480" w:lineRule="exact"/>
              <w:ind w:left="170" w:leftChars="71" w:right="209" w:rightChars="87"/>
              <w:textAlignment w:val="center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23520" cy="223520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15923691029</w:t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1377392896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@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qq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.com</w:t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74320" cy="274320"/>
                  <wp:effectExtent l="0" t="0" r="11430" b="1143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fldChar w:fldCharType="begin"/>
            </w:r>
            <w:r>
              <w:instrText xml:space="preserve"> HYPERLINK "https://github.com/Mrdouhua" </w:instrText>
            </w:r>
            <w:r>
              <w:fldChar w:fldCharType="separate"/>
            </w:r>
            <w:r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github.com/Mrdouhua</w:t>
            </w:r>
            <w:r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fldChar w:fldCharType="end"/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Style w:val="9"/>
                <w:rFonts w:hint="default" w:ascii="微软雅黑" w:hAnsi="微软雅黑" w:eastAsiaTheme="minorEastAsia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7005" cy="167640"/>
                  <wp:effectExtent l="0" t="0" r="4445" b="381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39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/>
                <w:sz w:val="20"/>
                <w:lang w:val="en-US" w:eastAsia="zh-CN"/>
              </w:rPr>
              <w:t xml:space="preserve">   </w: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instrText xml:space="preserve"> HYPERLINK "https://mrdouhua.github.io/" \l "blog" </w:instrTex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Mrdouhua.github.io</w: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480" w:lineRule="exact"/>
              <w:ind w:left="170" w:leftChars="71" w:right="209" w:rightChars="87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pict>
                <v:roundrect id="圆角矩形 5" o:spid="_x0000_s1027" o:spt="2" style="position:absolute;left:0pt;margin-left:4.4pt;margin-top:15.15pt;height:36.55pt;width:173.95pt;z-index:251660288;v-text-anchor:middle;mso-width-relative:margin;mso-height-relative:margin;" fillcolor="#ED7D31" filled="t" stroked="f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>
                  <v:path/>
                  <v:fill on="t" focussize="0,0"/>
                  <v:stroke on="f" weight="1pt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教育背景 Education</w:t>
                        </w:r>
                      </w:p>
                    </w:txbxContent>
                  </v:textbox>
                </v:roundrect>
              </w:pict>
            </w:r>
          </w:p>
          <w:p>
            <w:pPr>
              <w:spacing w:line="48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sz w:val="22"/>
                <w:szCs w:val="22"/>
              </w:rPr>
            </w:pP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重庆邮电大学</w:t>
            </w: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电子商务  本科 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2018.06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毕业</w:t>
            </w: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70AD47" w:themeColor="accent6"/>
                <w:sz w:val="22"/>
                <w:szCs w:val="22"/>
              </w:rPr>
              <w:pict>
                <v:shape id="_x0000_s1046" o:spid="_x0000_s1046" o:spt="32" type="#_x0000_t32" style="position:absolute;left:0pt;margin-left:7.95pt;margin-top:7.9pt;height:0.05pt;width:170.4pt;z-index:25166336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数据库应用程序设计大赛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二等奖  校级 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2015.06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微软雅黑" w:hAnsi="微软雅黑" w:eastAsia="微软雅黑"/>
              </w:rPr>
              <w:pict>
                <v:shape id="_x0000_s1054" o:spid="_x0000_s1054" o:spt="32" type="#_x0000_t32" style="position:absolute;left:0pt;margin-left:7.95pt;margin-top:7.85pt;height:0.05pt;width:170.4pt;z-index:25166540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极客网工作室成员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2016.03-2018-06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微软雅黑" w:hAnsi="微软雅黑" w:eastAsia="微软雅黑"/>
              </w:rPr>
              <w:pict>
                <v:shape id="_x0000_s1058" o:spid="_x0000_s1058" o:spt="32" type="#_x0000_t32" style="position:absolute;left:0pt;margin-left:7.95pt;margin-top:9.4pt;height:0.05pt;width:170.4pt;z-index:25166745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 w:firstLine="105" w:firstLineChars="5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英语四级 计算机二级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roundrect id="_x0000_s1049" o:spid="_x0000_s1049" o:spt="2" style="position:absolute;left:0pt;margin-left:3.7pt;margin-top:11.4pt;height:36.55pt;width:173.95pt;z-index:251664384;v-text-anchor:middle;mso-width-relative:margin;mso-height-relative:margin;" fillcolor="#538135" filled="t" stroked="t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>
                  <v:path/>
                  <v:fill on="t" focussize="0,0"/>
                  <v:stroke weight="1pt" color="#538135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自我评价</w:t>
                        </w:r>
                        <w:r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Evaluation</w:t>
                        </w:r>
                      </w:p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较好的自学意识与适应能力</w:t>
            </w:r>
          </w:p>
          <w:p>
            <w:pPr>
              <w:spacing w:line="320" w:lineRule="exact"/>
              <w:ind w:left="170" w:leftChars="71" w:right="209" w:rightChars="87" w:firstLine="105" w:firstLineChars="50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轻微的强迫症</w:t>
            </w:r>
            <w:r>
              <w:rPr>
                <w:rFonts w:hint="eastAsia" w:ascii="微软雅黑" w:hAnsi="微软雅黑" w:eastAsia="微软雅黑"/>
                <w:i/>
                <w:color w:val="585858" w:themeColor="text1" w:themeTint="A6"/>
              </w:rPr>
              <w:t xml:space="preserve"> 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热爱技术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热爱骑行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热爱跑步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抗压能力较好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能快速融入团队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有责任有担当</w:t>
            </w:r>
          </w:p>
          <w:p>
            <w:pPr>
              <w:spacing w:line="320" w:lineRule="exact"/>
              <w:ind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7660" w:type="dxa"/>
            <w:shd w:val="clear" w:color="auto" w:fill="FFFFFF" w:themeFill="background1"/>
          </w:tcPr>
          <w:p>
            <w:pPr>
              <w:spacing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直线连接符 45" o:spid="_x0000_s1030" o:spt="20" style="position:absolute;left:0pt;margin-left:18.7pt;margin-top:46.5pt;height:2.2pt;width:334.3pt;z-index:251661312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专业技能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P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>rofessional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 xml:space="preserve"> Skill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掌握基本Web前端开发技能，熟悉W3C标准、前端语义化、主流浏览器</w:t>
            </w: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兼容性等，重视性能优化、用户体验与代码可维护性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熟悉移动端开发与响应式布局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熟悉HTML、CSS，了解HTML5、CSS3新特性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了解SCSS、LSEE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熟悉JavaScript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TypeScript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，了解作用域链、原型链继承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了解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ECMAScript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新特性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熟悉小程序开发及Vant Weapp适用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熟悉Echarts、Hcharts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及Ec-canvas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图表库的使用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熟悉Vue全家桶、Vue2.0、3.0开发；熟悉ElementUI及CubeUI使用，熟悉组件化开发，熟悉Hooks的使用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熟悉ExtJs4.2框架的组件化开发；了解React、React-Route、Dva及Antd技术栈；了解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jQuery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Boostrap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；了解MVC架构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了解SSR服务端渲染、Serverless等微服务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了解乾坤、EMP、Federation及AsyncRoute等微前端方案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了解NodeJs、Express、Npm及MongoDB基本使用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了解HTTP、TCP/IP网络协议，了解基本的数据结构与算法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熟悉Webpack、Vite及Rollup打包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·熟悉浏览器调试、Fiddler抓包、Git与SVN版本控制工具、Github与Gitlab代码托管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5年前端学习与开发经验，3年工作经验；有良好的代码习惯</w:t>
            </w:r>
          </w:p>
          <w:p>
            <w:pPr>
              <w:spacing w:beforeLines="100" w:line="240" w:lineRule="atLeast"/>
              <w:ind w:left="367" w:leftChars="153"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_x0000_s1056" o:spid="_x0000_s1056" o:spt="20" style="position:absolute;left:0pt;margin-left:18.7pt;margin-top:46.5pt;height:2.2pt;width:334.3pt;z-index:251666432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工作经历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P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>ractice E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xperience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深圳木成林科技有限公司        2018.11.13-至今             前端开发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公司描述：互联网保险经纪公司，为不同人群设计专属的保险产品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default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职责：转化与中台组负责人，持续性改革公司前端技术栈，推动技术分享会。从零搭建最大的后台管理系统CRM。与产品、设计及其他开发探讨需求方案，参与项目排期，需求评审，新人的指导及代码走读。负责转化、客服、运营及中台的多个项目组业务。足球与游泳俱乐部负责人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深信服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科技股份有限公司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      2017.03.13-2018.10.20        前端开发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公司描述：专注于企业级安全、云计算及基础架构的产品、服务和解决方案供应商，致力于让用户的IT更简单、更安全、更有价值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default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职责：参与安全感知产品线（SIP）工作，负责项目排期、需求开发、版本迭代与系统维护等工作</w:t>
            </w:r>
          </w:p>
          <w:p>
            <w:pPr>
              <w:spacing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直线连接符 46" o:spid="_x0000_s1060" o:spt="20" style="position:absolute;left:0pt;margin-left:18.7pt;margin-top:46.5pt;height:2.2pt;width:334.3pt;z-index:251682816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项目经验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W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ork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E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xperience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客户关系管理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CRM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eastAsia="zh-CN"/>
              </w:rPr>
              <w:t>）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至今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/前端负责人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大型后台管理系统，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顾问的工作台，管理员的定制化管理平台。方便顾问管理客户信息，并提供管理员对顾问销售单，业绩，分配及工资系数操作</w:t>
            </w:r>
          </w:p>
          <w:p>
            <w:pPr>
              <w:pStyle w:val="16"/>
              <w:numPr>
                <w:ilvl w:val="0"/>
                <w:numId w:val="0"/>
              </w:numPr>
              <w:spacing w:line="0" w:lineRule="atLeast"/>
              <w:ind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6" w:hRule="atLeast"/>
        </w:trPr>
        <w:tc>
          <w:tcPr>
            <w:tcW w:w="11827" w:type="dxa"/>
            <w:gridSpan w:val="3"/>
            <w:shd w:val="clear" w:color="auto" w:fill="FFFFFF" w:themeFill="background1"/>
          </w:tcPr>
          <w:p>
            <w:pPr>
              <w:pStyle w:val="16"/>
              <w:numPr>
                <w:ilvl w:val="0"/>
                <w:numId w:val="0"/>
              </w:numPr>
              <w:spacing w:line="0" w:lineRule="atLeast"/>
              <w:ind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负责技术选型，框架搭建，以及日常维护优化框架，升级到Webpack4、Vue-cli3、Babel7，编译性能更好，紧跟业界变化，编译时间减少30%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。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生产环境使用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xternals抽离不常变化依赖包。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开发环境使用Dll plugin及Thread-loader优化打包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。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升级为Vite编译，编译时间缩短为5秒。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日常功能快速开发，版本迭代，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持续性优化项目结构，维护系统稳定性，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解决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浏览器、框架升级等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兼容性问题，例如复制异步数据、v-model.number小数点问题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jc w:val="left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持续性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优化各个页面的首屏，使用Tab与Keep-alive异步渲染组件，防止提前渲染，下拉框改为异步请求数据或者前端配置数据，页面模块间可复用数据使用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V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uex传递。首屏请求从20个减少到8个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升级权限系统，根据动态获取的菜单树匹配权限ID，改良之前前端直接配置权限缺点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接入错误上报系统，及时了解系统的各种异常情况，接入用户行为分析，了解顾问对页面的使用情况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抽离动态编辑标签，DatePicker等可复用组件，重写ElementUI的Table、Dialog等组件。增强系统可维护性与拓展性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使用EventBus组件间通信，减轻Store的负担，VueHooks抽离独立功能模块，各个页面的组合型更好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Websocket实现服务端主动推送，改进客户端定时器请求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优化系统的资源下载功能，并深入了解前后端各种下载方案，Push到公司各个项目组，解决各种资源下载痛点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封装vue脚手架，提供Vue2、Vue3、Typescript、Vite及多页面片等模板</w:t>
            </w: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rFonts w:hint="default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技术栈：Vue全家桶，ElementUI，Axios，VueHooks，Webpack4，Wangeditor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Vite</w:t>
            </w:r>
          </w:p>
          <w:p>
            <w:pPr>
              <w:pStyle w:val="16"/>
              <w:numPr>
                <w:ilvl w:val="0"/>
                <w:numId w:val="0"/>
              </w:numPr>
              <w:spacing w:line="0" w:lineRule="atLeast"/>
              <w:ind w:leftChars="150" w:right="348" w:rightChars="145"/>
              <w:jc w:val="left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val="en-US" w:eastAsia="zh-CN"/>
              </w:rPr>
              <w:t>辅销工具-培训系统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21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2021.6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/前端负责人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培训系统是给新入职的顾问快速了解保险知识，公司重点产品与工作方法，解除之前传统的人工培训。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后台管理页面使用Vue3.0+TypeScript搭建，将Vue3真正应用到项目中，使用大文件上传到阿里云，并设置文件签名，将PDF切为有序的图片集合，方便小程序端PDF预览，全局配置Api错误重连，提高稳定性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用户侧使用微信小程序承载，兼容音视频、PDF播放与录音功能，加强用户体验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使用Vant Weapp组件库的日历，Tab切换以及环形评分组件，提高页面优雅性与可交互性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jc w:val="left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雷达图使用Ec-Canvas图表库绘制，轮训setTimeout将图表转为图片，通过P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ainter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库将雷达图、顾问信息等绘制海报并分享给用户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val="en-US" w:eastAsia="zh-CN"/>
              </w:rPr>
              <w:t>辅销工具-出单助手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至今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/前端负责人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出单助手是连接主平台推广活动，热销保险产品以及公司的各种文章推文介绍。每个月更新销售排名，及提供反馈建议。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前后台页面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技术选型，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需求评审，原型稿解读，项目排期，与UI设计师、产品及后端对页面交互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后台管理页面根据模块开发，管理页面数据与用户信息，配置顾问销售排名，生成荣誉体系，并进行工作群播报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使用UEditor快速编辑文章，可视化编辑图文，音视频</w:t>
            </w:r>
          </w:p>
          <w:p>
            <w:pPr>
              <w:pStyle w:val="16"/>
              <w:numPr>
                <w:numId w:val="0"/>
              </w:numPr>
              <w:spacing w:line="0" w:lineRule="atLeast"/>
              <w:ind w:leftChars="150" w:right="348" w:rightChars="145"/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使用Vue2.0、@xysfe/actui及Element-ui开发，使用vite2.0快速打包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>课程回放系统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8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2019-09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项目简介：提取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微信群的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重点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讲课内容生成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类似微信聊天界面的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课程回顾的网页，后台管理页面通过拖拽视频、文本、音频，超链等组件生成页面数据，用户侧根据数据还原页面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解决音视频Android与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os兼容性问题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首屏预加载前三条语音/视频，播放时自动下载下一条媒体资源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ebstorage储存播放状态，帮用户记录已读消息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手机应用切换时自动暂停/播放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为每一条音视频都动态创建一个播放标签，最大限度减少用户等待时间，以及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os资源2次加载问题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后台管理页面用Vuedraggable拖拽组件，快速生成页面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技术栈：Vue全家桶，ElementUI，Vuedraggable，Audio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>保险推广页面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7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2019-09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项目简介：与运营对接，在各个平台宣传公司互联网保险产品，在微信朋友圈推广爆款产品收集用户信息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颗粒化各个活动页面可复用组件，与运营、视觉设计协商常规页面风格，实现快速生成页面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根据用户操作上报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用户有效的浏览行为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根据特定的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hn格式，与各个推广平台做相应的用户行为上报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CSS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3实现页面缩放、循环移动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rAF实现锚点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等动画效果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技术栈：Vue全家桶，C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SS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3，Postcss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2018.10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项目简介：同步探针及第三方的数据，分析与审计网络流量，将企业存在的网络威胁及时可视化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ExtJs 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、Vue及jQuery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框架，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完成各个模块开发与版本快速迭代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MVC 架构模式，完成业务与逻辑分离，各个组件之间的数据通信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使用类的思想开发组件，对通用组件进行颗粒化并封装，实现代码复用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XTemplate模板，增加开发效率，使用Less进行CSS预编译，以全业务为命名空间，避免CSS全局污染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实现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UED 设计页面和交互，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定义与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后台联调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接口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；通过浏览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器抓包与断点调试，解决各类问题</w:t>
            </w:r>
          </w:p>
          <w:p>
            <w:pPr>
              <w:spacing w:beforeLines="100"/>
              <w:ind w:left="367" w:leftChars="153" w:right="348" w:rightChars="145"/>
              <w:rPr>
                <w:rFonts w:hint="default" w:ascii="微软雅黑" w:hAnsi="微软雅黑" w:eastAsia="微软雅黑"/>
                <w:b/>
                <w:color w:val="70AD47" w:themeColor="accent6"/>
                <w:sz w:val="3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A8D08D" w:themeColor="accent6" w:themeTint="99"/>
                <w:sz w:val="22"/>
                <w:szCs w:val="22"/>
              </w:rPr>
              <w:t>OBE课程支撑系统    2018.5    全栈开发</w:t>
            </w:r>
            <w:r>
              <w:rPr>
                <w:rFonts w:hint="eastAsia" w:ascii="微软雅黑" w:hAnsi="微软雅黑" w:eastAsia="微软雅黑"/>
                <w:b/>
                <w:color w:val="A8D08D" w:themeColor="accent6" w:themeTint="99"/>
                <w:sz w:val="22"/>
                <w:szCs w:val="22"/>
                <w:lang w:val="en-US" w:eastAsia="zh-CN"/>
              </w:rPr>
              <w:t>/项目负责人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项目简介：毕设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为学院老师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完成的课程支撑系统，具有新建课程与班级、上传资料、下发任务、在线学习及论坛等功能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前端采用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React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、Dva及Antd开发，后台采用Express，数据库采用MongoDB开发，脚手架采用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va-cli，前后端代码分离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资料采用Office Online进行在线预览，数据交互采用Fetch</w:t>
            </w: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项目地址：</w:t>
            </w:r>
            <w:r>
              <w:rPr>
                <w:rStyle w:val="9"/>
                <w:color w:val="767171" w:themeColor="background2" w:themeShade="80"/>
              </w:rPr>
              <w:fldChar w:fldCharType="begin"/>
            </w:r>
            <w:r>
              <w:rPr>
                <w:rStyle w:val="9"/>
                <w:color w:val="767171" w:themeColor="background2" w:themeShade="80"/>
              </w:rPr>
              <w:instrText xml:space="preserve">HYPERLINK "https://coding.net/u/fdzqzz/p/obe/git/tree/master"</w:instrText>
            </w:r>
            <w:r>
              <w:rPr>
                <w:rStyle w:val="9"/>
                <w:color w:val="767171" w:themeColor="background2" w:themeShade="80"/>
              </w:rPr>
              <w:fldChar w:fldCharType="separate"/>
            </w:r>
            <w:r>
              <w:rPr>
                <w:rStyle w:val="9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https://coding.net/u/fdzqzz/p/obe</w:t>
            </w:r>
            <w:r>
              <w:rPr>
                <w:rStyle w:val="9"/>
                <w:color w:val="767171" w:themeColor="background2" w:themeShade="80"/>
              </w:rPr>
              <w:fldChar w:fldCharType="end"/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397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80BA6"/>
    <w:multiLevelType w:val="multilevel"/>
    <w:tmpl w:val="46480BA6"/>
    <w:lvl w:ilvl="0" w:tentative="0">
      <w:start w:val="1"/>
      <w:numFmt w:val="bullet"/>
      <w:lvlText w:val=""/>
      <w:lvlJc w:val="left"/>
      <w:pPr>
        <w:tabs>
          <w:tab w:val="left" w:pos="346"/>
        </w:tabs>
        <w:ind w:left="346" w:hanging="17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257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5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53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01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49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7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5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35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41E83"/>
    <w:rsid w:val="000056A6"/>
    <w:rsid w:val="000317DF"/>
    <w:rsid w:val="00032205"/>
    <w:rsid w:val="0004720B"/>
    <w:rsid w:val="0005265D"/>
    <w:rsid w:val="000572A2"/>
    <w:rsid w:val="00073D32"/>
    <w:rsid w:val="00090FF4"/>
    <w:rsid w:val="000D09CE"/>
    <w:rsid w:val="000D4455"/>
    <w:rsid w:val="000E4F8C"/>
    <w:rsid w:val="00124467"/>
    <w:rsid w:val="001342F1"/>
    <w:rsid w:val="00155D6E"/>
    <w:rsid w:val="0016539A"/>
    <w:rsid w:val="00174E70"/>
    <w:rsid w:val="00182D32"/>
    <w:rsid w:val="001A4739"/>
    <w:rsid w:val="001F1147"/>
    <w:rsid w:val="001F3098"/>
    <w:rsid w:val="001F579A"/>
    <w:rsid w:val="001F64C0"/>
    <w:rsid w:val="001F6A16"/>
    <w:rsid w:val="00202240"/>
    <w:rsid w:val="00204809"/>
    <w:rsid w:val="002073C2"/>
    <w:rsid w:val="00212649"/>
    <w:rsid w:val="002161D4"/>
    <w:rsid w:val="00220893"/>
    <w:rsid w:val="00233C21"/>
    <w:rsid w:val="00237667"/>
    <w:rsid w:val="00270B26"/>
    <w:rsid w:val="00287B4C"/>
    <w:rsid w:val="002C4309"/>
    <w:rsid w:val="002C5764"/>
    <w:rsid w:val="002D71D2"/>
    <w:rsid w:val="002E16D7"/>
    <w:rsid w:val="002E7A61"/>
    <w:rsid w:val="00317C3F"/>
    <w:rsid w:val="00321023"/>
    <w:rsid w:val="00322021"/>
    <w:rsid w:val="00323AB2"/>
    <w:rsid w:val="00333877"/>
    <w:rsid w:val="003372EC"/>
    <w:rsid w:val="003452A2"/>
    <w:rsid w:val="00362EFE"/>
    <w:rsid w:val="00387FF9"/>
    <w:rsid w:val="003A3062"/>
    <w:rsid w:val="003B027D"/>
    <w:rsid w:val="003D5756"/>
    <w:rsid w:val="003E3A74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00FD"/>
    <w:rsid w:val="00482493"/>
    <w:rsid w:val="0048284A"/>
    <w:rsid w:val="0048715D"/>
    <w:rsid w:val="0049282E"/>
    <w:rsid w:val="0049660D"/>
    <w:rsid w:val="004A5A16"/>
    <w:rsid w:val="004F145B"/>
    <w:rsid w:val="004F4CF6"/>
    <w:rsid w:val="00500B28"/>
    <w:rsid w:val="005042D0"/>
    <w:rsid w:val="0050676C"/>
    <w:rsid w:val="00533B84"/>
    <w:rsid w:val="00536C98"/>
    <w:rsid w:val="005502B9"/>
    <w:rsid w:val="005519C6"/>
    <w:rsid w:val="00562016"/>
    <w:rsid w:val="00565E95"/>
    <w:rsid w:val="00567CCA"/>
    <w:rsid w:val="005700C6"/>
    <w:rsid w:val="005777B5"/>
    <w:rsid w:val="005B018B"/>
    <w:rsid w:val="005B0AE1"/>
    <w:rsid w:val="005D2033"/>
    <w:rsid w:val="005D6FB0"/>
    <w:rsid w:val="005E0738"/>
    <w:rsid w:val="005F7F20"/>
    <w:rsid w:val="00642407"/>
    <w:rsid w:val="00652A7F"/>
    <w:rsid w:val="00692F71"/>
    <w:rsid w:val="006C2B99"/>
    <w:rsid w:val="006E3C71"/>
    <w:rsid w:val="006F7B99"/>
    <w:rsid w:val="00707518"/>
    <w:rsid w:val="007162B2"/>
    <w:rsid w:val="00717185"/>
    <w:rsid w:val="0071767A"/>
    <w:rsid w:val="0073380A"/>
    <w:rsid w:val="00746775"/>
    <w:rsid w:val="00753D8F"/>
    <w:rsid w:val="00756C36"/>
    <w:rsid w:val="00757A5F"/>
    <w:rsid w:val="00761D6D"/>
    <w:rsid w:val="00763D71"/>
    <w:rsid w:val="00766B1D"/>
    <w:rsid w:val="00767BDA"/>
    <w:rsid w:val="00771B83"/>
    <w:rsid w:val="007749D8"/>
    <w:rsid w:val="00775037"/>
    <w:rsid w:val="00784F3E"/>
    <w:rsid w:val="007933DF"/>
    <w:rsid w:val="007951B6"/>
    <w:rsid w:val="00797BD7"/>
    <w:rsid w:val="007A2C02"/>
    <w:rsid w:val="007B0C6A"/>
    <w:rsid w:val="007B7935"/>
    <w:rsid w:val="007C675E"/>
    <w:rsid w:val="007E4E81"/>
    <w:rsid w:val="00801105"/>
    <w:rsid w:val="00811979"/>
    <w:rsid w:val="008163BA"/>
    <w:rsid w:val="00822D5B"/>
    <w:rsid w:val="008235A5"/>
    <w:rsid w:val="0084142D"/>
    <w:rsid w:val="008537CC"/>
    <w:rsid w:val="008619C5"/>
    <w:rsid w:val="0086521A"/>
    <w:rsid w:val="008726E0"/>
    <w:rsid w:val="008C1441"/>
    <w:rsid w:val="008E3894"/>
    <w:rsid w:val="008E4118"/>
    <w:rsid w:val="008F2283"/>
    <w:rsid w:val="00901DDA"/>
    <w:rsid w:val="00910EE0"/>
    <w:rsid w:val="00920361"/>
    <w:rsid w:val="0092614D"/>
    <w:rsid w:val="00927F84"/>
    <w:rsid w:val="009326AA"/>
    <w:rsid w:val="00934B72"/>
    <w:rsid w:val="00993A11"/>
    <w:rsid w:val="009969C8"/>
    <w:rsid w:val="009A0B47"/>
    <w:rsid w:val="009B46E0"/>
    <w:rsid w:val="009C119F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81EE9"/>
    <w:rsid w:val="00A9252A"/>
    <w:rsid w:val="00AA55C5"/>
    <w:rsid w:val="00AC6E06"/>
    <w:rsid w:val="00AC7A9B"/>
    <w:rsid w:val="00AD0616"/>
    <w:rsid w:val="00AE7378"/>
    <w:rsid w:val="00B0352A"/>
    <w:rsid w:val="00B04FE0"/>
    <w:rsid w:val="00B107B9"/>
    <w:rsid w:val="00B13D92"/>
    <w:rsid w:val="00B17FD6"/>
    <w:rsid w:val="00B362A7"/>
    <w:rsid w:val="00B40405"/>
    <w:rsid w:val="00B526B8"/>
    <w:rsid w:val="00B70235"/>
    <w:rsid w:val="00B76ECB"/>
    <w:rsid w:val="00B80B4A"/>
    <w:rsid w:val="00B84151"/>
    <w:rsid w:val="00B84391"/>
    <w:rsid w:val="00B85D69"/>
    <w:rsid w:val="00B91303"/>
    <w:rsid w:val="00BA7DE7"/>
    <w:rsid w:val="00BD09A5"/>
    <w:rsid w:val="00BE142E"/>
    <w:rsid w:val="00BE4FE6"/>
    <w:rsid w:val="00BF6D39"/>
    <w:rsid w:val="00BF762C"/>
    <w:rsid w:val="00C06759"/>
    <w:rsid w:val="00C274F9"/>
    <w:rsid w:val="00C3097D"/>
    <w:rsid w:val="00C4006F"/>
    <w:rsid w:val="00C41A28"/>
    <w:rsid w:val="00C41E83"/>
    <w:rsid w:val="00C47F1C"/>
    <w:rsid w:val="00C64FD9"/>
    <w:rsid w:val="00C663A1"/>
    <w:rsid w:val="00C8426B"/>
    <w:rsid w:val="00C87DC5"/>
    <w:rsid w:val="00C97A41"/>
    <w:rsid w:val="00CA2906"/>
    <w:rsid w:val="00CA33DC"/>
    <w:rsid w:val="00CB4E38"/>
    <w:rsid w:val="00CC2BA6"/>
    <w:rsid w:val="00CD5547"/>
    <w:rsid w:val="00CE6772"/>
    <w:rsid w:val="00D046D2"/>
    <w:rsid w:val="00D06C9C"/>
    <w:rsid w:val="00D177C9"/>
    <w:rsid w:val="00D24638"/>
    <w:rsid w:val="00D4277C"/>
    <w:rsid w:val="00D50872"/>
    <w:rsid w:val="00D57C43"/>
    <w:rsid w:val="00D6281F"/>
    <w:rsid w:val="00D67F08"/>
    <w:rsid w:val="00D748CE"/>
    <w:rsid w:val="00D96FBC"/>
    <w:rsid w:val="00DA3811"/>
    <w:rsid w:val="00DA7F9D"/>
    <w:rsid w:val="00DC1332"/>
    <w:rsid w:val="00DD70BF"/>
    <w:rsid w:val="00DE37A6"/>
    <w:rsid w:val="00E00C99"/>
    <w:rsid w:val="00E0367F"/>
    <w:rsid w:val="00E105AF"/>
    <w:rsid w:val="00E3163E"/>
    <w:rsid w:val="00E52860"/>
    <w:rsid w:val="00E64C15"/>
    <w:rsid w:val="00E65E86"/>
    <w:rsid w:val="00E757AF"/>
    <w:rsid w:val="00E7629B"/>
    <w:rsid w:val="00EB5B31"/>
    <w:rsid w:val="00ED4A76"/>
    <w:rsid w:val="00EE2109"/>
    <w:rsid w:val="00EE435A"/>
    <w:rsid w:val="00EE55B0"/>
    <w:rsid w:val="00F00F54"/>
    <w:rsid w:val="00F03DB6"/>
    <w:rsid w:val="00F12583"/>
    <w:rsid w:val="00F20711"/>
    <w:rsid w:val="00F20D16"/>
    <w:rsid w:val="00F379CE"/>
    <w:rsid w:val="00F44B45"/>
    <w:rsid w:val="00F46974"/>
    <w:rsid w:val="00F618A7"/>
    <w:rsid w:val="00F65577"/>
    <w:rsid w:val="00F67D73"/>
    <w:rsid w:val="00F727F1"/>
    <w:rsid w:val="00F84F63"/>
    <w:rsid w:val="00F87E56"/>
    <w:rsid w:val="00FC0783"/>
    <w:rsid w:val="00FD561B"/>
    <w:rsid w:val="00FE0080"/>
    <w:rsid w:val="013B17EA"/>
    <w:rsid w:val="087725D3"/>
    <w:rsid w:val="0A2E7BDE"/>
    <w:rsid w:val="0A3019C2"/>
    <w:rsid w:val="0B6F5645"/>
    <w:rsid w:val="0C522676"/>
    <w:rsid w:val="0F981243"/>
    <w:rsid w:val="100139CF"/>
    <w:rsid w:val="1088052F"/>
    <w:rsid w:val="13BA5ABB"/>
    <w:rsid w:val="147B4187"/>
    <w:rsid w:val="16D64E35"/>
    <w:rsid w:val="181D4394"/>
    <w:rsid w:val="1A9F30F8"/>
    <w:rsid w:val="1D3426FF"/>
    <w:rsid w:val="212A498A"/>
    <w:rsid w:val="23D169E3"/>
    <w:rsid w:val="25B626F9"/>
    <w:rsid w:val="2D222E20"/>
    <w:rsid w:val="2D6A1ABF"/>
    <w:rsid w:val="30E60155"/>
    <w:rsid w:val="31D718C8"/>
    <w:rsid w:val="37215171"/>
    <w:rsid w:val="3EBF0CA8"/>
    <w:rsid w:val="3FD30B2E"/>
    <w:rsid w:val="45843108"/>
    <w:rsid w:val="480C397F"/>
    <w:rsid w:val="4BA12E27"/>
    <w:rsid w:val="4FFA003F"/>
    <w:rsid w:val="52CE31E3"/>
    <w:rsid w:val="53AE2C7C"/>
    <w:rsid w:val="554B0E2D"/>
    <w:rsid w:val="5F595902"/>
    <w:rsid w:val="60FE35E8"/>
    <w:rsid w:val="62D21649"/>
    <w:rsid w:val="64DF5C2E"/>
    <w:rsid w:val="65F337DA"/>
    <w:rsid w:val="68524E7B"/>
    <w:rsid w:val="70D66F86"/>
    <w:rsid w:val="727F17CF"/>
    <w:rsid w:val="736B3EA5"/>
    <w:rsid w:val="78243FE0"/>
    <w:rsid w:val="7F9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6"/>
        <o:r id="V:Rule2" type="connector" idref="#_x0000_s1054"/>
        <o:r id="V:Rule3" type="connector" idref="#_x0000_s105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</w:r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46"/>
    <customShpInfo spid="_x0000_s1054"/>
    <customShpInfo spid="_x0000_s1058"/>
    <customShpInfo spid="_x0000_s1049"/>
    <customShpInfo spid="_x0000_s1030"/>
    <customShpInfo spid="_x0000_s1056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1801</Words>
  <Characters>2485</Characters>
  <Lines>10</Lines>
  <Paragraphs>3</Paragraphs>
  <TotalTime>0</TotalTime>
  <ScaleCrop>false</ScaleCrop>
  <LinksUpToDate>false</LinksUpToDate>
  <CharactersWithSpaces>2598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2017-02-09T13:33:00Z</dcterms:created>
  <dc:creator>Microsoft Office 用户</dc:creator>
  <cp:lastModifiedBy>小兵</cp:lastModifiedBy>
  <cp:lastPrinted>2017-02-09T13:33:00Z</cp:lastPrinted>
  <dcterms:modified xsi:type="dcterms:W3CDTF">2021-10-31T08:45:17Z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B5645821E044492787BD8F0D04F35531</vt:lpwstr>
  </property>
</Properties>
</file>