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784ACCF" w14:textId="77777777" w:rsidR="00066D28" w:rsidRDefault="00981EE1">
      <w:pPr>
        <w:pStyle w:val="Title"/>
        <w:spacing w:line="240" w:lineRule="auto"/>
        <w:jc w:val="center"/>
        <w:rPr>
          <w:color w:val="2196F3"/>
          <w:sz w:val="18"/>
          <w:szCs w:val="18"/>
        </w:rPr>
      </w:pPr>
      <w:bookmarkStart w:id="0" w:name="_koqp1zr190fb" w:colFirst="0" w:colLast="0"/>
      <w:bookmarkEnd w:id="0"/>
      <w:r>
        <w:rPr>
          <w:b/>
          <w:noProof/>
          <w:color w:val="4285F4"/>
          <w:sz w:val="50"/>
          <w:szCs w:val="50"/>
          <w:lang w:val="en-US"/>
        </w:rPr>
        <w:drawing>
          <wp:inline distT="114300" distB="114300" distL="114300" distR="114300" wp14:anchorId="4925769C" wp14:editId="3D4424BA">
            <wp:extent cx="1871775" cy="1366693"/>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1871775" cy="1366693"/>
                    </a:xfrm>
                    <a:prstGeom prst="rect">
                      <a:avLst/>
                    </a:prstGeom>
                    <a:ln/>
                  </pic:spPr>
                </pic:pic>
              </a:graphicData>
            </a:graphic>
          </wp:inline>
        </w:drawing>
      </w:r>
    </w:p>
    <w:tbl>
      <w:tblPr>
        <w:tblStyle w:val="a"/>
        <w:tblW w:w="9645" w:type="dxa"/>
        <w:tblLayout w:type="fixed"/>
        <w:tblLook w:val="0600" w:firstRow="0" w:lastRow="0" w:firstColumn="0" w:lastColumn="0" w:noHBand="1" w:noVBand="1"/>
      </w:tblPr>
      <w:tblGrid>
        <w:gridCol w:w="4860"/>
        <w:gridCol w:w="4485"/>
        <w:gridCol w:w="300"/>
      </w:tblGrid>
      <w:tr w:rsidR="00066D28" w14:paraId="2E729792" w14:textId="77777777">
        <w:trPr>
          <w:trHeight w:val="1335"/>
        </w:trPr>
        <w:tc>
          <w:tcPr>
            <w:tcW w:w="9345" w:type="dxa"/>
            <w:gridSpan w:val="2"/>
            <w:tcBorders>
              <w:top w:val="single" w:sz="12" w:space="0" w:color="FFFFFF"/>
              <w:left w:val="nil"/>
              <w:bottom w:val="nil"/>
              <w:right w:val="nil"/>
            </w:tcBorders>
            <w:shd w:val="clear" w:color="auto" w:fill="auto"/>
            <w:tcMar>
              <w:top w:w="72" w:type="dxa"/>
              <w:left w:w="72" w:type="dxa"/>
              <w:bottom w:w="72" w:type="dxa"/>
              <w:right w:w="72" w:type="dxa"/>
            </w:tcMar>
          </w:tcPr>
          <w:p w14:paraId="07E63F3E" w14:textId="77777777" w:rsidR="00066D28" w:rsidRDefault="00981EE1">
            <w:pPr>
              <w:spacing w:line="240" w:lineRule="auto"/>
              <w:jc w:val="center"/>
              <w:rPr>
                <w:color w:val="666666"/>
                <w:sz w:val="40"/>
                <w:szCs w:val="40"/>
              </w:rPr>
            </w:pPr>
            <w:r>
              <w:rPr>
                <w:color w:val="666666"/>
                <w:sz w:val="40"/>
                <w:szCs w:val="40"/>
              </w:rPr>
              <w:t>Operations &amp; Training Risk Management Plan</w:t>
            </w:r>
          </w:p>
          <w:p w14:paraId="2714F049" w14:textId="77777777" w:rsidR="00066D28" w:rsidRDefault="00066D28">
            <w:pPr>
              <w:spacing w:line="240" w:lineRule="auto"/>
              <w:jc w:val="center"/>
              <w:rPr>
                <w:sz w:val="36"/>
                <w:szCs w:val="36"/>
              </w:rPr>
            </w:pPr>
          </w:p>
        </w:tc>
        <w:tc>
          <w:tcPr>
            <w:tcW w:w="300" w:type="dxa"/>
            <w:tcBorders>
              <w:top w:val="single" w:sz="12" w:space="0" w:color="FFFFFF"/>
              <w:left w:val="nil"/>
              <w:bottom w:val="nil"/>
              <w:right w:val="nil"/>
            </w:tcBorders>
            <w:shd w:val="clear" w:color="auto" w:fill="auto"/>
            <w:tcMar>
              <w:top w:w="129" w:type="dxa"/>
              <w:left w:w="129" w:type="dxa"/>
              <w:bottom w:w="129" w:type="dxa"/>
              <w:right w:w="129" w:type="dxa"/>
            </w:tcMar>
          </w:tcPr>
          <w:p w14:paraId="6952F44A" w14:textId="77777777" w:rsidR="00066D28" w:rsidRDefault="00066D28">
            <w:pPr>
              <w:spacing w:after="200" w:line="240" w:lineRule="auto"/>
              <w:ind w:right="-4425"/>
              <w:rPr>
                <w:color w:val="424242"/>
                <w:sz w:val="18"/>
                <w:szCs w:val="18"/>
              </w:rPr>
            </w:pPr>
          </w:p>
        </w:tc>
      </w:tr>
      <w:tr w:rsidR="00066D28" w14:paraId="4657C2D8" w14:textId="77777777">
        <w:trPr>
          <w:trHeight w:val="540"/>
        </w:trPr>
        <w:tc>
          <w:tcPr>
            <w:tcW w:w="4860" w:type="dxa"/>
            <w:tcBorders>
              <w:top w:val="nil"/>
              <w:left w:val="nil"/>
              <w:bottom w:val="single" w:sz="8" w:space="0" w:color="34A853"/>
              <w:right w:val="nil"/>
            </w:tcBorders>
            <w:shd w:val="clear" w:color="auto" w:fill="auto"/>
            <w:tcMar>
              <w:top w:w="72" w:type="dxa"/>
              <w:left w:w="72" w:type="dxa"/>
              <w:bottom w:w="72" w:type="dxa"/>
              <w:right w:w="72" w:type="dxa"/>
            </w:tcMar>
          </w:tcPr>
          <w:p w14:paraId="7D2D89F6" w14:textId="537A15A4" w:rsidR="00066D28" w:rsidRDefault="00981EE1">
            <w:pPr>
              <w:spacing w:line="240" w:lineRule="auto"/>
              <w:rPr>
                <w:color w:val="424242"/>
                <w:sz w:val="24"/>
                <w:szCs w:val="24"/>
              </w:rPr>
            </w:pPr>
            <w:r>
              <w:rPr>
                <w:b/>
                <w:color w:val="424242"/>
                <w:sz w:val="24"/>
                <w:szCs w:val="24"/>
              </w:rPr>
              <w:t>Author:</w:t>
            </w:r>
            <w:r>
              <w:rPr>
                <w:color w:val="424242"/>
                <w:sz w:val="24"/>
                <w:szCs w:val="24"/>
              </w:rPr>
              <w:t xml:space="preserve"> </w:t>
            </w:r>
            <w:r w:rsidR="00F516D8">
              <w:rPr>
                <w:color w:val="424242"/>
                <w:sz w:val="24"/>
                <w:szCs w:val="24"/>
              </w:rPr>
              <w:t xml:space="preserve">Matt, </w:t>
            </w:r>
            <w:r>
              <w:rPr>
                <w:color w:val="424242"/>
                <w:sz w:val="24"/>
                <w:szCs w:val="24"/>
              </w:rPr>
              <w:t>Project Manager</w:t>
            </w:r>
          </w:p>
          <w:p w14:paraId="57129EF9" w14:textId="4A218471" w:rsidR="00066D28" w:rsidRDefault="00981EE1">
            <w:pPr>
              <w:spacing w:line="240" w:lineRule="auto"/>
              <w:rPr>
                <w:color w:val="424242"/>
                <w:sz w:val="24"/>
                <w:szCs w:val="24"/>
              </w:rPr>
            </w:pPr>
            <w:r>
              <w:rPr>
                <w:b/>
                <w:color w:val="424242"/>
                <w:sz w:val="24"/>
                <w:szCs w:val="24"/>
              </w:rPr>
              <w:t>Status:</w:t>
            </w:r>
            <w:r>
              <w:rPr>
                <w:color w:val="424242"/>
                <w:sz w:val="24"/>
                <w:szCs w:val="24"/>
              </w:rPr>
              <w:t xml:space="preserve"> Draft</w:t>
            </w:r>
          </w:p>
        </w:tc>
        <w:tc>
          <w:tcPr>
            <w:tcW w:w="4485" w:type="dxa"/>
            <w:tcBorders>
              <w:top w:val="nil"/>
              <w:left w:val="nil"/>
              <w:bottom w:val="single" w:sz="8" w:space="0" w:color="34A853"/>
              <w:right w:val="nil"/>
            </w:tcBorders>
            <w:shd w:val="clear" w:color="auto" w:fill="auto"/>
            <w:tcMar>
              <w:top w:w="72" w:type="dxa"/>
              <w:left w:w="72" w:type="dxa"/>
              <w:bottom w:w="72" w:type="dxa"/>
              <w:right w:w="72" w:type="dxa"/>
            </w:tcMar>
          </w:tcPr>
          <w:p w14:paraId="006992FF" w14:textId="77777777" w:rsidR="00066D28" w:rsidRDefault="00981EE1">
            <w:pPr>
              <w:spacing w:line="240" w:lineRule="auto"/>
              <w:rPr>
                <w:color w:val="424242"/>
                <w:sz w:val="24"/>
                <w:szCs w:val="24"/>
              </w:rPr>
            </w:pPr>
            <w:r>
              <w:rPr>
                <w:b/>
                <w:color w:val="424242"/>
                <w:sz w:val="24"/>
                <w:szCs w:val="24"/>
              </w:rPr>
              <w:t xml:space="preserve">Created: </w:t>
            </w:r>
            <w:r>
              <w:rPr>
                <w:color w:val="424242"/>
                <w:sz w:val="24"/>
                <w:szCs w:val="24"/>
              </w:rPr>
              <w:t>Mar 1</w:t>
            </w:r>
          </w:p>
          <w:p w14:paraId="6D3900A0" w14:textId="77777777" w:rsidR="00066D28" w:rsidRDefault="00981EE1">
            <w:pPr>
              <w:spacing w:line="240" w:lineRule="auto"/>
              <w:rPr>
                <w:color w:val="424242"/>
                <w:sz w:val="24"/>
                <w:szCs w:val="24"/>
              </w:rPr>
            </w:pPr>
            <w:r>
              <w:rPr>
                <w:b/>
                <w:color w:val="424242"/>
                <w:sz w:val="24"/>
                <w:szCs w:val="24"/>
              </w:rPr>
              <w:t>Updated:</w:t>
            </w:r>
            <w:r>
              <w:rPr>
                <w:color w:val="424242"/>
                <w:sz w:val="24"/>
                <w:szCs w:val="24"/>
              </w:rPr>
              <w:t xml:space="preserve"> Mar 31</w:t>
            </w:r>
          </w:p>
        </w:tc>
        <w:tc>
          <w:tcPr>
            <w:tcW w:w="300" w:type="dxa"/>
            <w:tcBorders>
              <w:top w:val="nil"/>
              <w:left w:val="nil"/>
              <w:bottom w:val="single" w:sz="8" w:space="0" w:color="BBDEFB"/>
              <w:right w:val="nil"/>
            </w:tcBorders>
            <w:shd w:val="clear" w:color="auto" w:fill="auto"/>
            <w:tcMar>
              <w:top w:w="72" w:type="dxa"/>
              <w:left w:w="72" w:type="dxa"/>
              <w:bottom w:w="72" w:type="dxa"/>
              <w:right w:w="72" w:type="dxa"/>
            </w:tcMar>
          </w:tcPr>
          <w:p w14:paraId="3ED9D89D" w14:textId="77777777" w:rsidR="00066D28" w:rsidRDefault="00066D28">
            <w:pPr>
              <w:spacing w:line="240" w:lineRule="auto"/>
              <w:rPr>
                <w:color w:val="424242"/>
                <w:sz w:val="18"/>
                <w:szCs w:val="18"/>
              </w:rPr>
            </w:pPr>
          </w:p>
        </w:tc>
      </w:tr>
    </w:tbl>
    <w:p w14:paraId="2FDAC112" w14:textId="77777777" w:rsidR="00066D28" w:rsidRDefault="00981EE1">
      <w:pPr>
        <w:pStyle w:val="Heading1"/>
        <w:keepNext w:val="0"/>
        <w:keepLines w:val="0"/>
        <w:widowControl w:val="0"/>
        <w:spacing w:before="480" w:after="240"/>
        <w:rPr>
          <w:color w:val="34A853"/>
          <w:sz w:val="32"/>
          <w:szCs w:val="32"/>
        </w:rPr>
      </w:pPr>
      <w:bookmarkStart w:id="1" w:name="_1fob9te" w:colFirst="0" w:colLast="0"/>
      <w:bookmarkEnd w:id="1"/>
      <w:r>
        <w:rPr>
          <w:color w:val="34A853"/>
          <w:sz w:val="32"/>
          <w:szCs w:val="32"/>
        </w:rPr>
        <w:t>Objective</w:t>
      </w:r>
    </w:p>
    <w:p w14:paraId="762D98E4" w14:textId="24F3C74E" w:rsidR="00066D28" w:rsidRDefault="00981EE1">
      <w:pPr>
        <w:widowControl w:val="0"/>
        <w:rPr>
          <w:color w:val="434343"/>
        </w:rPr>
      </w:pPr>
      <w:r>
        <w:rPr>
          <w:color w:val="434343"/>
        </w:rPr>
        <w:t>The objective of this document i</w:t>
      </w:r>
      <w:r w:rsidR="00F516D8">
        <w:rPr>
          <w:color w:val="434343"/>
        </w:rPr>
        <w:t xml:space="preserve">s to </w:t>
      </w:r>
      <w:r w:rsidR="003C73E7">
        <w:rPr>
          <w:color w:val="434343"/>
        </w:rPr>
        <w:t xml:space="preserve">define </w:t>
      </w:r>
      <w:r w:rsidR="00F516D8">
        <w:rPr>
          <w:color w:val="434343"/>
        </w:rPr>
        <w:t xml:space="preserve">the risks </w:t>
      </w:r>
      <w:r w:rsidR="003C73E7">
        <w:rPr>
          <w:color w:val="434343"/>
        </w:rPr>
        <w:t>to operations and training of Project Plant Pals and the plans to mitigate those risks.</w:t>
      </w:r>
    </w:p>
    <w:p w14:paraId="4E4F5C5C" w14:textId="77777777" w:rsidR="00066D28" w:rsidRDefault="00066D28">
      <w:pPr>
        <w:widowControl w:val="0"/>
        <w:rPr>
          <w:color w:val="1976D2"/>
          <w:sz w:val="32"/>
          <w:szCs w:val="32"/>
        </w:rPr>
      </w:pPr>
    </w:p>
    <w:p w14:paraId="5597273D" w14:textId="77777777" w:rsidR="00066D28" w:rsidRDefault="00981EE1">
      <w:pPr>
        <w:widowControl w:val="0"/>
        <w:rPr>
          <w:color w:val="34A853"/>
          <w:sz w:val="32"/>
          <w:szCs w:val="32"/>
        </w:rPr>
      </w:pPr>
      <w:r>
        <w:rPr>
          <w:color w:val="34A853"/>
          <w:sz w:val="32"/>
          <w:szCs w:val="32"/>
        </w:rPr>
        <w:t>Executive Summary</w:t>
      </w:r>
    </w:p>
    <w:p w14:paraId="37E0ADAC" w14:textId="45C80689" w:rsidR="00F516D8" w:rsidRDefault="00F516D8">
      <w:pPr>
        <w:widowControl w:val="0"/>
        <w:rPr>
          <w:color w:val="434343"/>
        </w:rPr>
      </w:pPr>
      <w:r>
        <w:rPr>
          <w:color w:val="434343"/>
        </w:rPr>
        <w:t>Our goal is to launch our Plant Pals operations</w:t>
      </w:r>
      <w:r w:rsidR="003C73E7">
        <w:rPr>
          <w:color w:val="434343"/>
        </w:rPr>
        <w:t xml:space="preserve"> by the end of the year</w:t>
      </w:r>
      <w:r>
        <w:rPr>
          <w:color w:val="434343"/>
        </w:rPr>
        <w:t>. Establishing a plant delivery and logistics plan, selecting and installing supply chain management software and equipment, and developing and launching an employee training program are three of our milestones that need to be accomplished. Along the way, potential risks might occur. We identified two main risks: budget and schedule risks.</w:t>
      </w:r>
    </w:p>
    <w:p w14:paraId="19B55C7F" w14:textId="77777777" w:rsidR="00066D28" w:rsidRDefault="00066D28">
      <w:pPr>
        <w:widowControl w:val="0"/>
        <w:rPr>
          <w:color w:val="434343"/>
        </w:rPr>
      </w:pPr>
    </w:p>
    <w:p w14:paraId="5DAA20CB" w14:textId="77777777" w:rsidR="00066D28" w:rsidRDefault="00066D28">
      <w:pPr>
        <w:widowControl w:val="0"/>
        <w:rPr>
          <w:color w:val="434343"/>
        </w:rPr>
      </w:pPr>
    </w:p>
    <w:p w14:paraId="62B8EF79" w14:textId="77777777" w:rsidR="00066D28" w:rsidRDefault="00981EE1">
      <w:pPr>
        <w:widowControl w:val="0"/>
        <w:rPr>
          <w:b/>
          <w:color w:val="434343"/>
        </w:rPr>
      </w:pPr>
      <w:r>
        <w:rPr>
          <w:b/>
          <w:color w:val="434343"/>
        </w:rPr>
        <w:t>RISK TYPE ONE: Going over the project budget</w:t>
      </w:r>
    </w:p>
    <w:p w14:paraId="6BC7EC17" w14:textId="77777777" w:rsidR="00066D28" w:rsidRDefault="00066D28">
      <w:pPr>
        <w:widowControl w:val="0"/>
        <w:rPr>
          <w:b/>
          <w:color w:val="434343"/>
        </w:rPr>
      </w:pPr>
    </w:p>
    <w:tbl>
      <w:tblPr>
        <w:tblStyle w:val="a0"/>
        <w:tblW w:w="9600" w:type="dxa"/>
        <w:tblInd w:w="115" w:type="dxa"/>
        <w:tblBorders>
          <w:top w:val="single" w:sz="12" w:space="0" w:color="C9DAF8"/>
          <w:left w:val="single" w:sz="12" w:space="0" w:color="C9DAF8"/>
          <w:bottom w:val="single" w:sz="12" w:space="0" w:color="C9DAF8"/>
          <w:right w:val="single" w:sz="12" w:space="0" w:color="C9DAF8"/>
          <w:insideH w:val="single" w:sz="12" w:space="0" w:color="C9DAF8"/>
          <w:insideV w:val="single" w:sz="12" w:space="0" w:color="C9DAF8"/>
        </w:tblBorders>
        <w:tblLayout w:type="fixed"/>
        <w:tblLook w:val="0600" w:firstRow="0" w:lastRow="0" w:firstColumn="0" w:lastColumn="0" w:noHBand="1" w:noVBand="1"/>
      </w:tblPr>
      <w:tblGrid>
        <w:gridCol w:w="2985"/>
        <w:gridCol w:w="1650"/>
        <w:gridCol w:w="4965"/>
      </w:tblGrid>
      <w:tr w:rsidR="00066D28" w14:paraId="701A7248" w14:textId="77777777">
        <w:trPr>
          <w:trHeight w:val="378"/>
        </w:trPr>
        <w:tc>
          <w:tcPr>
            <w:tcW w:w="2985" w:type="dxa"/>
            <w:tcBorders>
              <w:top w:val="single" w:sz="12" w:space="0" w:color="D9D9D9"/>
              <w:left w:val="single" w:sz="12" w:space="0" w:color="D9D9D9"/>
              <w:bottom w:val="single" w:sz="12" w:space="0" w:color="D9D9D9"/>
              <w:right w:val="single" w:sz="12" w:space="0" w:color="D9D9D9"/>
            </w:tcBorders>
            <w:shd w:val="clear" w:color="auto" w:fill="auto"/>
            <w:tcMar>
              <w:top w:w="100" w:type="dxa"/>
              <w:left w:w="100" w:type="dxa"/>
              <w:bottom w:w="100" w:type="dxa"/>
              <w:right w:w="100" w:type="dxa"/>
            </w:tcMar>
          </w:tcPr>
          <w:p w14:paraId="6FB92736" w14:textId="77777777" w:rsidR="00066D28" w:rsidRDefault="00981EE1">
            <w:pPr>
              <w:widowControl w:val="0"/>
              <w:spacing w:line="240" w:lineRule="auto"/>
              <w:jc w:val="center"/>
              <w:rPr>
                <w:b/>
                <w:color w:val="434343"/>
              </w:rPr>
            </w:pPr>
            <w:r>
              <w:rPr>
                <w:b/>
                <w:color w:val="434343"/>
              </w:rPr>
              <w:t>Scenario</w:t>
            </w:r>
          </w:p>
        </w:tc>
        <w:tc>
          <w:tcPr>
            <w:tcW w:w="1650" w:type="dxa"/>
            <w:tcBorders>
              <w:top w:val="single" w:sz="12" w:space="0" w:color="D9D9D9"/>
              <w:left w:val="single" w:sz="12" w:space="0" w:color="D9D9D9"/>
              <w:bottom w:val="single" w:sz="12" w:space="0" w:color="D9D9D9"/>
              <w:right w:val="single" w:sz="12" w:space="0" w:color="D9D9D9"/>
            </w:tcBorders>
            <w:shd w:val="clear" w:color="auto" w:fill="auto"/>
            <w:tcMar>
              <w:top w:w="100" w:type="dxa"/>
              <w:left w:w="100" w:type="dxa"/>
              <w:bottom w:w="100" w:type="dxa"/>
              <w:right w:w="100" w:type="dxa"/>
            </w:tcMar>
          </w:tcPr>
          <w:p w14:paraId="2D22425F" w14:textId="77777777" w:rsidR="00066D28" w:rsidRDefault="00981EE1">
            <w:pPr>
              <w:widowControl w:val="0"/>
              <w:spacing w:line="240" w:lineRule="auto"/>
              <w:jc w:val="center"/>
              <w:rPr>
                <w:b/>
                <w:color w:val="434343"/>
              </w:rPr>
            </w:pPr>
            <w:r>
              <w:rPr>
                <w:b/>
                <w:color w:val="434343"/>
              </w:rPr>
              <w:t>Risk to project (L/M/H)</w:t>
            </w:r>
          </w:p>
        </w:tc>
        <w:tc>
          <w:tcPr>
            <w:tcW w:w="4965" w:type="dxa"/>
            <w:tcBorders>
              <w:top w:val="single" w:sz="12" w:space="0" w:color="D9D9D9"/>
              <w:left w:val="single" w:sz="12" w:space="0" w:color="D9D9D9"/>
              <w:bottom w:val="single" w:sz="12" w:space="0" w:color="D9D9D9"/>
              <w:right w:val="single" w:sz="12" w:space="0" w:color="D9D9D9"/>
            </w:tcBorders>
            <w:shd w:val="clear" w:color="auto" w:fill="auto"/>
            <w:tcMar>
              <w:top w:w="100" w:type="dxa"/>
              <w:left w:w="100" w:type="dxa"/>
              <w:bottom w:w="100" w:type="dxa"/>
              <w:right w:w="100" w:type="dxa"/>
            </w:tcMar>
          </w:tcPr>
          <w:p w14:paraId="165904D1" w14:textId="77777777" w:rsidR="00066D28" w:rsidRDefault="00981EE1">
            <w:pPr>
              <w:widowControl w:val="0"/>
              <w:spacing w:line="240" w:lineRule="auto"/>
              <w:jc w:val="center"/>
              <w:rPr>
                <w:b/>
                <w:color w:val="434343"/>
              </w:rPr>
            </w:pPr>
            <w:r>
              <w:rPr>
                <w:b/>
                <w:color w:val="434343"/>
              </w:rPr>
              <w:t>Mitigation Plan</w:t>
            </w:r>
          </w:p>
        </w:tc>
      </w:tr>
      <w:tr w:rsidR="00066D28" w14:paraId="4DC05AA0" w14:textId="77777777">
        <w:tc>
          <w:tcPr>
            <w:tcW w:w="2985" w:type="dxa"/>
            <w:tcBorders>
              <w:top w:val="single" w:sz="12" w:space="0" w:color="D9D9D9"/>
              <w:left w:val="single" w:sz="12" w:space="0" w:color="D9D9D9"/>
              <w:bottom w:val="single" w:sz="12" w:space="0" w:color="D9D9D9"/>
              <w:right w:val="single" w:sz="12" w:space="0" w:color="D9D9D9"/>
            </w:tcBorders>
            <w:shd w:val="clear" w:color="auto" w:fill="auto"/>
            <w:tcMar>
              <w:top w:w="100" w:type="dxa"/>
              <w:left w:w="100" w:type="dxa"/>
              <w:bottom w:w="100" w:type="dxa"/>
              <w:right w:w="100" w:type="dxa"/>
            </w:tcMar>
          </w:tcPr>
          <w:p w14:paraId="419F2260" w14:textId="3EBBF927" w:rsidR="00066D28" w:rsidRDefault="00F516D8" w:rsidP="00F516D8">
            <w:pPr>
              <w:widowControl w:val="0"/>
              <w:spacing w:line="240" w:lineRule="auto"/>
              <w:rPr>
                <w:b/>
                <w:color w:val="6AA84F"/>
              </w:rPr>
            </w:pPr>
            <w:r>
              <w:rPr>
                <w:rStyle w:val="Strong"/>
                <w:color w:val="1F1F1F"/>
                <w:sz w:val="21"/>
                <w:szCs w:val="21"/>
                <w:shd w:val="clear" w:color="auto" w:fill="FFFFFF"/>
              </w:rPr>
              <w:t>Each delivery truck costs $16,000 more than initially quoted.</w:t>
            </w:r>
          </w:p>
        </w:tc>
        <w:tc>
          <w:tcPr>
            <w:tcW w:w="1650" w:type="dxa"/>
            <w:tcBorders>
              <w:top w:val="single" w:sz="12" w:space="0" w:color="D9D9D9"/>
              <w:left w:val="single" w:sz="12" w:space="0" w:color="D9D9D9"/>
              <w:bottom w:val="single" w:sz="12" w:space="0" w:color="D9D9D9"/>
              <w:right w:val="single" w:sz="12" w:space="0" w:color="D9D9D9"/>
            </w:tcBorders>
            <w:shd w:val="clear" w:color="auto" w:fill="auto"/>
            <w:tcMar>
              <w:top w:w="100" w:type="dxa"/>
              <w:left w:w="100" w:type="dxa"/>
              <w:bottom w:w="100" w:type="dxa"/>
              <w:right w:w="100" w:type="dxa"/>
            </w:tcMar>
          </w:tcPr>
          <w:p w14:paraId="10F69E36" w14:textId="4BBC6061" w:rsidR="00066D28" w:rsidRPr="00F516D8" w:rsidRDefault="00F516D8">
            <w:pPr>
              <w:widowControl w:val="0"/>
              <w:spacing w:line="240" w:lineRule="auto"/>
              <w:rPr>
                <w:b/>
                <w:color w:val="FF0000"/>
              </w:rPr>
            </w:pPr>
            <w:r w:rsidRPr="00F516D8">
              <w:rPr>
                <w:b/>
                <w:color w:val="FF0000"/>
              </w:rPr>
              <w:t>HIGH</w:t>
            </w:r>
          </w:p>
        </w:tc>
        <w:tc>
          <w:tcPr>
            <w:tcW w:w="4965" w:type="dxa"/>
            <w:tcBorders>
              <w:top w:val="single" w:sz="12" w:space="0" w:color="D9D9D9"/>
              <w:left w:val="single" w:sz="12" w:space="0" w:color="D9D9D9"/>
              <w:bottom w:val="single" w:sz="12" w:space="0" w:color="D9D9D9"/>
              <w:right w:val="single" w:sz="12" w:space="0" w:color="D9D9D9"/>
            </w:tcBorders>
            <w:shd w:val="clear" w:color="auto" w:fill="auto"/>
            <w:tcMar>
              <w:top w:w="100" w:type="dxa"/>
              <w:left w:w="100" w:type="dxa"/>
              <w:bottom w:w="100" w:type="dxa"/>
              <w:right w:w="100" w:type="dxa"/>
            </w:tcMar>
          </w:tcPr>
          <w:p w14:paraId="60202F38" w14:textId="28C8D3CE" w:rsidR="00066D28" w:rsidRDefault="00F516D8">
            <w:pPr>
              <w:widowControl w:val="0"/>
              <w:spacing w:line="240" w:lineRule="auto"/>
            </w:pPr>
            <w:r>
              <w:t xml:space="preserve">Avoid: </w:t>
            </w:r>
            <w:r w:rsidR="008A3EF2">
              <w:t>The best way is to change our vendor and canvas</w:t>
            </w:r>
            <w:r w:rsidR="003C73E7">
              <w:t>s and buy</w:t>
            </w:r>
            <w:r w:rsidR="008A3EF2">
              <w:t xml:space="preserve"> another cheaper alternative.</w:t>
            </w:r>
          </w:p>
        </w:tc>
      </w:tr>
      <w:tr w:rsidR="00066D28" w14:paraId="638A7F8F" w14:textId="77777777">
        <w:tc>
          <w:tcPr>
            <w:tcW w:w="2985" w:type="dxa"/>
            <w:tcBorders>
              <w:top w:val="single" w:sz="12" w:space="0" w:color="D9D9D9"/>
              <w:left w:val="single" w:sz="12" w:space="0" w:color="D9D9D9"/>
              <w:bottom w:val="single" w:sz="12" w:space="0" w:color="D9D9D9"/>
              <w:right w:val="single" w:sz="12" w:space="0" w:color="D9D9D9"/>
            </w:tcBorders>
            <w:shd w:val="clear" w:color="auto" w:fill="auto"/>
            <w:tcMar>
              <w:top w:w="100" w:type="dxa"/>
              <w:left w:w="100" w:type="dxa"/>
              <w:bottom w:w="100" w:type="dxa"/>
              <w:right w:w="100" w:type="dxa"/>
            </w:tcMar>
          </w:tcPr>
          <w:p w14:paraId="67617973" w14:textId="59BD0E9C" w:rsidR="00066D28" w:rsidRDefault="00F516D8">
            <w:pPr>
              <w:widowControl w:val="0"/>
              <w:spacing w:line="240" w:lineRule="auto"/>
              <w:rPr>
                <w:b/>
                <w:color w:val="E69138"/>
              </w:rPr>
            </w:pPr>
            <w:r>
              <w:rPr>
                <w:rStyle w:val="Strong"/>
                <w:color w:val="1F1F1F"/>
                <w:sz w:val="21"/>
                <w:szCs w:val="21"/>
                <w:shd w:val="clear" w:color="auto" w:fill="FFFFFF"/>
              </w:rPr>
              <w:t>A vendor charges a higher rate than expected.</w:t>
            </w:r>
          </w:p>
        </w:tc>
        <w:tc>
          <w:tcPr>
            <w:tcW w:w="1650" w:type="dxa"/>
            <w:tcBorders>
              <w:top w:val="single" w:sz="12" w:space="0" w:color="D9D9D9"/>
              <w:left w:val="single" w:sz="12" w:space="0" w:color="D9D9D9"/>
              <w:bottom w:val="single" w:sz="12" w:space="0" w:color="D9D9D9"/>
              <w:right w:val="single" w:sz="12" w:space="0" w:color="D9D9D9"/>
            </w:tcBorders>
            <w:shd w:val="clear" w:color="auto" w:fill="auto"/>
            <w:tcMar>
              <w:top w:w="100" w:type="dxa"/>
              <w:left w:w="100" w:type="dxa"/>
              <w:bottom w:w="100" w:type="dxa"/>
              <w:right w:w="100" w:type="dxa"/>
            </w:tcMar>
          </w:tcPr>
          <w:p w14:paraId="217D1C00" w14:textId="2C956CAD" w:rsidR="00066D28" w:rsidRDefault="00F516D8">
            <w:pPr>
              <w:widowControl w:val="0"/>
              <w:spacing w:line="240" w:lineRule="auto"/>
              <w:rPr>
                <w:b/>
                <w:color w:val="E69138"/>
              </w:rPr>
            </w:pPr>
            <w:r>
              <w:rPr>
                <w:b/>
                <w:color w:val="E69138"/>
              </w:rPr>
              <w:t>MEDIUM</w:t>
            </w:r>
          </w:p>
        </w:tc>
        <w:tc>
          <w:tcPr>
            <w:tcW w:w="4965" w:type="dxa"/>
            <w:tcBorders>
              <w:top w:val="single" w:sz="12" w:space="0" w:color="D9D9D9"/>
              <w:left w:val="single" w:sz="12" w:space="0" w:color="D9D9D9"/>
              <w:bottom w:val="single" w:sz="12" w:space="0" w:color="D9D9D9"/>
              <w:right w:val="single" w:sz="12" w:space="0" w:color="D9D9D9"/>
            </w:tcBorders>
            <w:shd w:val="clear" w:color="auto" w:fill="auto"/>
            <w:tcMar>
              <w:top w:w="100" w:type="dxa"/>
              <w:left w:w="100" w:type="dxa"/>
              <w:bottom w:w="100" w:type="dxa"/>
              <w:right w:w="100" w:type="dxa"/>
            </w:tcMar>
          </w:tcPr>
          <w:p w14:paraId="57A80311" w14:textId="3282FE75" w:rsidR="00066D28" w:rsidRDefault="008A3EF2">
            <w:pPr>
              <w:widowControl w:val="0"/>
              <w:spacing w:line="240" w:lineRule="auto"/>
            </w:pPr>
            <w:r>
              <w:t>T</w:t>
            </w:r>
            <w:r w:rsidR="003C73E7">
              <w:t xml:space="preserve">ransfer: </w:t>
            </w:r>
            <w:r w:rsidR="00347A46">
              <w:t>Fi</w:t>
            </w:r>
            <w:r w:rsidR="003C73E7">
              <w:t>nd alternative vendors that offer a lower rate.</w:t>
            </w:r>
          </w:p>
        </w:tc>
      </w:tr>
      <w:tr w:rsidR="00066D28" w14:paraId="008D9583" w14:textId="77777777">
        <w:tc>
          <w:tcPr>
            <w:tcW w:w="2985" w:type="dxa"/>
            <w:tcBorders>
              <w:top w:val="single" w:sz="12" w:space="0" w:color="D9D9D9"/>
              <w:left w:val="single" w:sz="12" w:space="0" w:color="D9D9D9"/>
              <w:bottom w:val="single" w:sz="12" w:space="0" w:color="D9D9D9"/>
              <w:right w:val="single" w:sz="12" w:space="0" w:color="D9D9D9"/>
            </w:tcBorders>
            <w:shd w:val="clear" w:color="auto" w:fill="auto"/>
            <w:tcMar>
              <w:top w:w="100" w:type="dxa"/>
              <w:left w:w="100" w:type="dxa"/>
              <w:bottom w:w="100" w:type="dxa"/>
              <w:right w:w="100" w:type="dxa"/>
            </w:tcMar>
          </w:tcPr>
          <w:p w14:paraId="534C8FBA" w14:textId="1BE73766" w:rsidR="00066D28" w:rsidRDefault="00F516D8">
            <w:pPr>
              <w:widowControl w:val="0"/>
              <w:spacing w:line="240" w:lineRule="auto"/>
              <w:rPr>
                <w:b/>
                <w:color w:val="E06666"/>
              </w:rPr>
            </w:pPr>
            <w:r>
              <w:rPr>
                <w:rStyle w:val="Strong"/>
                <w:color w:val="1F1F1F"/>
                <w:sz w:val="21"/>
                <w:szCs w:val="21"/>
                <w:shd w:val="clear" w:color="auto" w:fill="FFFFFF"/>
              </w:rPr>
              <w:t>A vendor loses a product shipment.</w:t>
            </w:r>
          </w:p>
        </w:tc>
        <w:tc>
          <w:tcPr>
            <w:tcW w:w="1650" w:type="dxa"/>
            <w:tcBorders>
              <w:top w:val="single" w:sz="12" w:space="0" w:color="D9D9D9"/>
              <w:left w:val="single" w:sz="12" w:space="0" w:color="D9D9D9"/>
              <w:bottom w:val="single" w:sz="12" w:space="0" w:color="D9D9D9"/>
              <w:right w:val="single" w:sz="12" w:space="0" w:color="D9D9D9"/>
            </w:tcBorders>
            <w:shd w:val="clear" w:color="auto" w:fill="auto"/>
            <w:tcMar>
              <w:top w:w="100" w:type="dxa"/>
              <w:left w:w="100" w:type="dxa"/>
              <w:bottom w:w="100" w:type="dxa"/>
              <w:right w:w="100" w:type="dxa"/>
            </w:tcMar>
          </w:tcPr>
          <w:p w14:paraId="3B32B94C" w14:textId="7D80AE14" w:rsidR="00066D28" w:rsidRDefault="00F516D8">
            <w:pPr>
              <w:widowControl w:val="0"/>
              <w:spacing w:line="240" w:lineRule="auto"/>
              <w:rPr>
                <w:b/>
                <w:color w:val="E06666"/>
              </w:rPr>
            </w:pPr>
            <w:r w:rsidRPr="00F516D8">
              <w:rPr>
                <w:b/>
                <w:color w:val="00B050"/>
              </w:rPr>
              <w:t>LOW</w:t>
            </w:r>
          </w:p>
        </w:tc>
        <w:tc>
          <w:tcPr>
            <w:tcW w:w="4965" w:type="dxa"/>
            <w:tcBorders>
              <w:top w:val="single" w:sz="12" w:space="0" w:color="D9D9D9"/>
              <w:left w:val="single" w:sz="12" w:space="0" w:color="D9D9D9"/>
              <w:bottom w:val="single" w:sz="12" w:space="0" w:color="D9D9D9"/>
              <w:right w:val="single" w:sz="12" w:space="0" w:color="D9D9D9"/>
            </w:tcBorders>
            <w:shd w:val="clear" w:color="auto" w:fill="auto"/>
            <w:tcMar>
              <w:top w:w="100" w:type="dxa"/>
              <w:left w:w="100" w:type="dxa"/>
              <w:bottom w:w="100" w:type="dxa"/>
              <w:right w:w="100" w:type="dxa"/>
            </w:tcMar>
          </w:tcPr>
          <w:p w14:paraId="23FB7393" w14:textId="58C7015D" w:rsidR="00066D28" w:rsidRDefault="008A3EF2">
            <w:pPr>
              <w:widowControl w:val="0"/>
              <w:spacing w:line="240" w:lineRule="auto"/>
            </w:pPr>
            <w:r>
              <w:t xml:space="preserve">Monitor: </w:t>
            </w:r>
            <w:r w:rsidR="00347A46">
              <w:t>M</w:t>
            </w:r>
            <w:r>
              <w:t>onitor the situation and research alternative vendor</w:t>
            </w:r>
          </w:p>
        </w:tc>
      </w:tr>
    </w:tbl>
    <w:p w14:paraId="52AD8487" w14:textId="77777777" w:rsidR="00066D28" w:rsidRDefault="00066D28">
      <w:pPr>
        <w:rPr>
          <w:sz w:val="28"/>
          <w:szCs w:val="28"/>
        </w:rPr>
      </w:pPr>
    </w:p>
    <w:p w14:paraId="65C202E3" w14:textId="77777777" w:rsidR="00066D28" w:rsidRDefault="00066D28">
      <w:pPr>
        <w:rPr>
          <w:sz w:val="28"/>
          <w:szCs w:val="28"/>
        </w:rPr>
      </w:pPr>
    </w:p>
    <w:p w14:paraId="5EF5AD95" w14:textId="77777777" w:rsidR="00066D28" w:rsidRDefault="00981EE1">
      <w:pPr>
        <w:widowControl w:val="0"/>
        <w:rPr>
          <w:b/>
          <w:color w:val="434343"/>
        </w:rPr>
      </w:pPr>
      <w:r>
        <w:rPr>
          <w:b/>
          <w:color w:val="434343"/>
        </w:rPr>
        <w:t>RISK TYPE TWO: Falling behind the training schedule</w:t>
      </w:r>
    </w:p>
    <w:p w14:paraId="12111548" w14:textId="77777777" w:rsidR="00066D28" w:rsidRDefault="00066D28">
      <w:pPr>
        <w:widowControl w:val="0"/>
        <w:rPr>
          <w:b/>
          <w:color w:val="434343"/>
        </w:rPr>
      </w:pPr>
    </w:p>
    <w:tbl>
      <w:tblPr>
        <w:tblStyle w:val="a1"/>
        <w:tblW w:w="9600" w:type="dxa"/>
        <w:tblInd w:w="115" w:type="dxa"/>
        <w:tblBorders>
          <w:top w:val="single" w:sz="12" w:space="0" w:color="C9DAF8"/>
          <w:left w:val="single" w:sz="12" w:space="0" w:color="C9DAF8"/>
          <w:bottom w:val="single" w:sz="12" w:space="0" w:color="C9DAF8"/>
          <w:right w:val="single" w:sz="12" w:space="0" w:color="C9DAF8"/>
          <w:insideH w:val="single" w:sz="12" w:space="0" w:color="C9DAF8"/>
          <w:insideV w:val="single" w:sz="12" w:space="0" w:color="C9DAF8"/>
        </w:tblBorders>
        <w:tblLayout w:type="fixed"/>
        <w:tblLook w:val="0600" w:firstRow="0" w:lastRow="0" w:firstColumn="0" w:lastColumn="0" w:noHBand="1" w:noVBand="1"/>
      </w:tblPr>
      <w:tblGrid>
        <w:gridCol w:w="2985"/>
        <w:gridCol w:w="1650"/>
        <w:gridCol w:w="4965"/>
      </w:tblGrid>
      <w:tr w:rsidR="00066D28" w14:paraId="470976A5" w14:textId="77777777">
        <w:trPr>
          <w:trHeight w:val="378"/>
        </w:trPr>
        <w:tc>
          <w:tcPr>
            <w:tcW w:w="2985" w:type="dxa"/>
            <w:tcBorders>
              <w:top w:val="single" w:sz="12" w:space="0" w:color="D9D9D9"/>
              <w:left w:val="single" w:sz="12" w:space="0" w:color="D9D9D9"/>
              <w:bottom w:val="single" w:sz="12" w:space="0" w:color="D9D9D9"/>
              <w:right w:val="single" w:sz="12" w:space="0" w:color="D9D9D9"/>
            </w:tcBorders>
            <w:shd w:val="clear" w:color="auto" w:fill="auto"/>
            <w:tcMar>
              <w:top w:w="100" w:type="dxa"/>
              <w:left w:w="100" w:type="dxa"/>
              <w:bottom w:w="100" w:type="dxa"/>
              <w:right w:w="100" w:type="dxa"/>
            </w:tcMar>
          </w:tcPr>
          <w:p w14:paraId="346A3111" w14:textId="77777777" w:rsidR="00066D28" w:rsidRDefault="00981EE1">
            <w:pPr>
              <w:widowControl w:val="0"/>
              <w:spacing w:line="240" w:lineRule="auto"/>
              <w:jc w:val="center"/>
              <w:rPr>
                <w:b/>
                <w:color w:val="434343"/>
              </w:rPr>
            </w:pPr>
            <w:r>
              <w:rPr>
                <w:b/>
                <w:color w:val="434343"/>
              </w:rPr>
              <w:t>Scenario</w:t>
            </w:r>
          </w:p>
        </w:tc>
        <w:tc>
          <w:tcPr>
            <w:tcW w:w="1650" w:type="dxa"/>
            <w:tcBorders>
              <w:top w:val="single" w:sz="12" w:space="0" w:color="D9D9D9"/>
              <w:left w:val="single" w:sz="12" w:space="0" w:color="D9D9D9"/>
              <w:bottom w:val="single" w:sz="12" w:space="0" w:color="D9D9D9"/>
              <w:right w:val="single" w:sz="12" w:space="0" w:color="D9D9D9"/>
            </w:tcBorders>
            <w:shd w:val="clear" w:color="auto" w:fill="auto"/>
            <w:tcMar>
              <w:top w:w="100" w:type="dxa"/>
              <w:left w:w="100" w:type="dxa"/>
              <w:bottom w:w="100" w:type="dxa"/>
              <w:right w:w="100" w:type="dxa"/>
            </w:tcMar>
          </w:tcPr>
          <w:p w14:paraId="68E91EB5" w14:textId="77777777" w:rsidR="00066D28" w:rsidRDefault="00981EE1">
            <w:pPr>
              <w:widowControl w:val="0"/>
              <w:spacing w:line="240" w:lineRule="auto"/>
              <w:jc w:val="center"/>
              <w:rPr>
                <w:b/>
                <w:color w:val="434343"/>
              </w:rPr>
            </w:pPr>
            <w:r>
              <w:rPr>
                <w:b/>
                <w:color w:val="434343"/>
              </w:rPr>
              <w:t>Risk to project (L/M/H)</w:t>
            </w:r>
          </w:p>
        </w:tc>
        <w:tc>
          <w:tcPr>
            <w:tcW w:w="4965" w:type="dxa"/>
            <w:tcBorders>
              <w:top w:val="single" w:sz="12" w:space="0" w:color="D9D9D9"/>
              <w:left w:val="single" w:sz="12" w:space="0" w:color="D9D9D9"/>
              <w:bottom w:val="single" w:sz="12" w:space="0" w:color="D9D9D9"/>
              <w:right w:val="single" w:sz="12" w:space="0" w:color="D9D9D9"/>
            </w:tcBorders>
            <w:shd w:val="clear" w:color="auto" w:fill="auto"/>
            <w:tcMar>
              <w:top w:w="100" w:type="dxa"/>
              <w:left w:w="100" w:type="dxa"/>
              <w:bottom w:w="100" w:type="dxa"/>
              <w:right w:w="100" w:type="dxa"/>
            </w:tcMar>
          </w:tcPr>
          <w:p w14:paraId="524BF52C" w14:textId="77777777" w:rsidR="00066D28" w:rsidRDefault="00981EE1">
            <w:pPr>
              <w:widowControl w:val="0"/>
              <w:spacing w:line="240" w:lineRule="auto"/>
              <w:jc w:val="center"/>
              <w:rPr>
                <w:b/>
                <w:color w:val="434343"/>
              </w:rPr>
            </w:pPr>
            <w:r>
              <w:rPr>
                <w:b/>
                <w:color w:val="434343"/>
              </w:rPr>
              <w:t>Mitigation Plan</w:t>
            </w:r>
          </w:p>
        </w:tc>
      </w:tr>
      <w:tr w:rsidR="00066D28" w14:paraId="4A28D9C7" w14:textId="77777777">
        <w:tc>
          <w:tcPr>
            <w:tcW w:w="2985" w:type="dxa"/>
            <w:tcBorders>
              <w:top w:val="single" w:sz="12" w:space="0" w:color="D9D9D9"/>
              <w:left w:val="single" w:sz="12" w:space="0" w:color="D9D9D9"/>
              <w:bottom w:val="single" w:sz="12" w:space="0" w:color="D9D9D9"/>
              <w:right w:val="single" w:sz="12" w:space="0" w:color="D9D9D9"/>
            </w:tcBorders>
            <w:shd w:val="clear" w:color="auto" w:fill="auto"/>
            <w:tcMar>
              <w:top w:w="100" w:type="dxa"/>
              <w:left w:w="100" w:type="dxa"/>
              <w:bottom w:w="100" w:type="dxa"/>
              <w:right w:w="100" w:type="dxa"/>
            </w:tcMar>
          </w:tcPr>
          <w:p w14:paraId="511973BA" w14:textId="43E57120" w:rsidR="00066D28" w:rsidRDefault="008A3EF2">
            <w:pPr>
              <w:widowControl w:val="0"/>
              <w:spacing w:line="240" w:lineRule="auto"/>
              <w:rPr>
                <w:b/>
                <w:color w:val="6AA84F"/>
              </w:rPr>
            </w:pPr>
            <w:r>
              <w:rPr>
                <w:rStyle w:val="Strong"/>
                <w:color w:val="1F1F1F"/>
                <w:sz w:val="21"/>
                <w:szCs w:val="21"/>
                <w:shd w:val="clear" w:color="auto" w:fill="FFFFFF"/>
              </w:rPr>
              <w:t>Your Training Manager gets sick and misses a week of training</w:t>
            </w:r>
          </w:p>
        </w:tc>
        <w:tc>
          <w:tcPr>
            <w:tcW w:w="1650" w:type="dxa"/>
            <w:tcBorders>
              <w:top w:val="single" w:sz="12" w:space="0" w:color="D9D9D9"/>
              <w:left w:val="single" w:sz="12" w:space="0" w:color="D9D9D9"/>
              <w:bottom w:val="single" w:sz="12" w:space="0" w:color="D9D9D9"/>
              <w:right w:val="single" w:sz="12" w:space="0" w:color="D9D9D9"/>
            </w:tcBorders>
            <w:shd w:val="clear" w:color="auto" w:fill="auto"/>
            <w:tcMar>
              <w:top w:w="100" w:type="dxa"/>
              <w:left w:w="100" w:type="dxa"/>
              <w:bottom w:w="100" w:type="dxa"/>
              <w:right w:w="100" w:type="dxa"/>
            </w:tcMar>
          </w:tcPr>
          <w:p w14:paraId="587993F7" w14:textId="52A8FBCF" w:rsidR="00066D28" w:rsidRDefault="003C73E7">
            <w:pPr>
              <w:widowControl w:val="0"/>
              <w:spacing w:line="240" w:lineRule="auto"/>
              <w:rPr>
                <w:b/>
                <w:color w:val="6AA84F"/>
              </w:rPr>
            </w:pPr>
            <w:r>
              <w:rPr>
                <w:b/>
                <w:color w:val="6AA84F"/>
              </w:rPr>
              <w:t>LOW</w:t>
            </w:r>
          </w:p>
        </w:tc>
        <w:tc>
          <w:tcPr>
            <w:tcW w:w="4965" w:type="dxa"/>
            <w:tcBorders>
              <w:top w:val="single" w:sz="12" w:space="0" w:color="D9D9D9"/>
              <w:left w:val="single" w:sz="12" w:space="0" w:color="D9D9D9"/>
              <w:bottom w:val="single" w:sz="12" w:space="0" w:color="D9D9D9"/>
              <w:right w:val="single" w:sz="12" w:space="0" w:color="D9D9D9"/>
            </w:tcBorders>
            <w:shd w:val="clear" w:color="auto" w:fill="auto"/>
            <w:tcMar>
              <w:top w:w="100" w:type="dxa"/>
              <w:left w:w="100" w:type="dxa"/>
              <w:bottom w:w="100" w:type="dxa"/>
              <w:right w:w="100" w:type="dxa"/>
            </w:tcMar>
          </w:tcPr>
          <w:p w14:paraId="4B2E4C10" w14:textId="4D59524C" w:rsidR="00066D28" w:rsidRDefault="003C73E7">
            <w:pPr>
              <w:widowControl w:val="0"/>
              <w:spacing w:line="240" w:lineRule="auto"/>
            </w:pPr>
            <w:r>
              <w:t xml:space="preserve">Monitor: </w:t>
            </w:r>
            <w:r w:rsidR="00347A46">
              <w:t>M</w:t>
            </w:r>
            <w:r>
              <w:t>onitor the situation and have a backup Training Manager in case of happening</w:t>
            </w:r>
          </w:p>
        </w:tc>
      </w:tr>
      <w:tr w:rsidR="00066D28" w14:paraId="66BACAD0" w14:textId="77777777">
        <w:tc>
          <w:tcPr>
            <w:tcW w:w="2985" w:type="dxa"/>
            <w:tcBorders>
              <w:top w:val="single" w:sz="12" w:space="0" w:color="D9D9D9"/>
              <w:left w:val="single" w:sz="12" w:space="0" w:color="D9D9D9"/>
              <w:bottom w:val="single" w:sz="12" w:space="0" w:color="D9D9D9"/>
              <w:right w:val="single" w:sz="12" w:space="0" w:color="D9D9D9"/>
            </w:tcBorders>
            <w:shd w:val="clear" w:color="auto" w:fill="auto"/>
            <w:tcMar>
              <w:top w:w="100" w:type="dxa"/>
              <w:left w:w="100" w:type="dxa"/>
              <w:bottom w:w="100" w:type="dxa"/>
              <w:right w:w="100" w:type="dxa"/>
            </w:tcMar>
          </w:tcPr>
          <w:p w14:paraId="1C378A93" w14:textId="5BC1BA4E" w:rsidR="00066D28" w:rsidRDefault="008A3EF2">
            <w:pPr>
              <w:widowControl w:val="0"/>
              <w:spacing w:line="240" w:lineRule="auto"/>
              <w:rPr>
                <w:b/>
                <w:color w:val="E69138"/>
              </w:rPr>
            </w:pPr>
            <w:r>
              <w:rPr>
                <w:rStyle w:val="Strong"/>
                <w:color w:val="1F1F1F"/>
                <w:sz w:val="21"/>
                <w:szCs w:val="21"/>
                <w:shd w:val="clear" w:color="auto" w:fill="FFFFFF"/>
              </w:rPr>
              <w:t>You cannot hire employees in time to train them before launch.</w:t>
            </w:r>
          </w:p>
        </w:tc>
        <w:tc>
          <w:tcPr>
            <w:tcW w:w="1650" w:type="dxa"/>
            <w:tcBorders>
              <w:top w:val="single" w:sz="12" w:space="0" w:color="D9D9D9"/>
              <w:left w:val="single" w:sz="12" w:space="0" w:color="D9D9D9"/>
              <w:bottom w:val="single" w:sz="12" w:space="0" w:color="D9D9D9"/>
              <w:right w:val="single" w:sz="12" w:space="0" w:color="D9D9D9"/>
            </w:tcBorders>
            <w:shd w:val="clear" w:color="auto" w:fill="auto"/>
            <w:tcMar>
              <w:top w:w="100" w:type="dxa"/>
              <w:left w:w="100" w:type="dxa"/>
              <w:bottom w:w="100" w:type="dxa"/>
              <w:right w:w="100" w:type="dxa"/>
            </w:tcMar>
          </w:tcPr>
          <w:p w14:paraId="19CBF6BB" w14:textId="2366CCCA" w:rsidR="00066D28" w:rsidRDefault="008A3EF2">
            <w:pPr>
              <w:widowControl w:val="0"/>
              <w:spacing w:line="240" w:lineRule="auto"/>
              <w:rPr>
                <w:b/>
                <w:color w:val="E69138"/>
              </w:rPr>
            </w:pPr>
            <w:r>
              <w:rPr>
                <w:b/>
                <w:color w:val="E69138"/>
              </w:rPr>
              <w:t>M</w:t>
            </w:r>
            <w:r w:rsidR="003C73E7">
              <w:rPr>
                <w:b/>
                <w:color w:val="E69138"/>
              </w:rPr>
              <w:t>EDIUM</w:t>
            </w:r>
          </w:p>
        </w:tc>
        <w:tc>
          <w:tcPr>
            <w:tcW w:w="4965" w:type="dxa"/>
            <w:tcBorders>
              <w:top w:val="single" w:sz="12" w:space="0" w:color="D9D9D9"/>
              <w:left w:val="single" w:sz="12" w:space="0" w:color="D9D9D9"/>
              <w:bottom w:val="single" w:sz="12" w:space="0" w:color="D9D9D9"/>
              <w:right w:val="single" w:sz="12" w:space="0" w:color="D9D9D9"/>
            </w:tcBorders>
            <w:shd w:val="clear" w:color="auto" w:fill="auto"/>
            <w:tcMar>
              <w:top w:w="100" w:type="dxa"/>
              <w:left w:w="100" w:type="dxa"/>
              <w:bottom w:w="100" w:type="dxa"/>
              <w:right w:w="100" w:type="dxa"/>
            </w:tcMar>
          </w:tcPr>
          <w:p w14:paraId="40C528CB" w14:textId="280429B7" w:rsidR="00066D28" w:rsidRDefault="003C73E7">
            <w:pPr>
              <w:widowControl w:val="0"/>
              <w:spacing w:line="240" w:lineRule="auto"/>
            </w:pPr>
            <w:r>
              <w:t>Reduce: Reducing the risk by hiring employees earlier before launching.</w:t>
            </w:r>
          </w:p>
        </w:tc>
      </w:tr>
      <w:tr w:rsidR="003C73E7" w14:paraId="400E5F82" w14:textId="77777777">
        <w:tc>
          <w:tcPr>
            <w:tcW w:w="2985" w:type="dxa"/>
            <w:tcBorders>
              <w:top w:val="single" w:sz="12" w:space="0" w:color="D9D9D9"/>
              <w:left w:val="single" w:sz="12" w:space="0" w:color="D9D9D9"/>
              <w:bottom w:val="single" w:sz="12" w:space="0" w:color="D9D9D9"/>
              <w:right w:val="single" w:sz="12" w:space="0" w:color="D9D9D9"/>
            </w:tcBorders>
            <w:shd w:val="clear" w:color="auto" w:fill="auto"/>
            <w:tcMar>
              <w:top w:w="100" w:type="dxa"/>
              <w:left w:w="100" w:type="dxa"/>
              <w:bottom w:w="100" w:type="dxa"/>
              <w:right w:w="100" w:type="dxa"/>
            </w:tcMar>
          </w:tcPr>
          <w:p w14:paraId="270369F3" w14:textId="51543842" w:rsidR="003C73E7" w:rsidRDefault="003C73E7" w:rsidP="003C73E7">
            <w:pPr>
              <w:widowControl w:val="0"/>
              <w:spacing w:line="240" w:lineRule="auto"/>
              <w:rPr>
                <w:b/>
                <w:color w:val="E06666"/>
              </w:rPr>
            </w:pPr>
            <w:r>
              <w:rPr>
                <w:rStyle w:val="Strong"/>
                <w:color w:val="1F1F1F"/>
                <w:sz w:val="21"/>
                <w:szCs w:val="21"/>
                <w:shd w:val="clear" w:color="auto" w:fill="FFFFFF"/>
              </w:rPr>
              <w:t>More than 50% of employees quit after a difficult training process, leaving the company short-staffed</w:t>
            </w:r>
          </w:p>
        </w:tc>
        <w:tc>
          <w:tcPr>
            <w:tcW w:w="1650" w:type="dxa"/>
            <w:tcBorders>
              <w:top w:val="single" w:sz="12" w:space="0" w:color="D9D9D9"/>
              <w:left w:val="single" w:sz="12" w:space="0" w:color="D9D9D9"/>
              <w:bottom w:val="single" w:sz="12" w:space="0" w:color="D9D9D9"/>
              <w:right w:val="single" w:sz="12" w:space="0" w:color="D9D9D9"/>
            </w:tcBorders>
            <w:shd w:val="clear" w:color="auto" w:fill="auto"/>
            <w:tcMar>
              <w:top w:w="100" w:type="dxa"/>
              <w:left w:w="100" w:type="dxa"/>
              <w:bottom w:w="100" w:type="dxa"/>
              <w:right w:w="100" w:type="dxa"/>
            </w:tcMar>
          </w:tcPr>
          <w:p w14:paraId="490467B1" w14:textId="4B47D28A" w:rsidR="003C73E7" w:rsidRDefault="003C73E7" w:rsidP="003C73E7">
            <w:pPr>
              <w:widowControl w:val="0"/>
              <w:spacing w:line="240" w:lineRule="auto"/>
              <w:rPr>
                <w:b/>
                <w:color w:val="E06666"/>
              </w:rPr>
            </w:pPr>
            <w:r>
              <w:rPr>
                <w:b/>
                <w:color w:val="E69138"/>
              </w:rPr>
              <w:t>MEDIUM</w:t>
            </w:r>
          </w:p>
        </w:tc>
        <w:tc>
          <w:tcPr>
            <w:tcW w:w="4965" w:type="dxa"/>
            <w:tcBorders>
              <w:top w:val="single" w:sz="12" w:space="0" w:color="D9D9D9"/>
              <w:left w:val="single" w:sz="12" w:space="0" w:color="D9D9D9"/>
              <w:bottom w:val="single" w:sz="12" w:space="0" w:color="D9D9D9"/>
              <w:right w:val="single" w:sz="12" w:space="0" w:color="D9D9D9"/>
            </w:tcBorders>
            <w:shd w:val="clear" w:color="auto" w:fill="auto"/>
            <w:tcMar>
              <w:top w:w="100" w:type="dxa"/>
              <w:left w:w="100" w:type="dxa"/>
              <w:bottom w:w="100" w:type="dxa"/>
              <w:right w:w="100" w:type="dxa"/>
            </w:tcMar>
          </w:tcPr>
          <w:p w14:paraId="490AD807" w14:textId="2CD2675E" w:rsidR="003C73E7" w:rsidRDefault="003C73E7" w:rsidP="003C73E7">
            <w:pPr>
              <w:widowControl w:val="0"/>
              <w:spacing w:line="240" w:lineRule="auto"/>
            </w:pPr>
            <w:r>
              <w:t>Reduce: Reducing the risk by making sure that the training is not tough for the employees to handle.</w:t>
            </w:r>
          </w:p>
        </w:tc>
      </w:tr>
    </w:tbl>
    <w:p w14:paraId="0272C556" w14:textId="77777777" w:rsidR="00066D28" w:rsidRDefault="00066D28">
      <w:pPr>
        <w:rPr>
          <w:sz w:val="28"/>
          <w:szCs w:val="28"/>
        </w:rPr>
      </w:pPr>
    </w:p>
    <w:p w14:paraId="0809362F" w14:textId="77777777" w:rsidR="00066D28" w:rsidRDefault="00066D28">
      <w:pPr>
        <w:rPr>
          <w:color w:val="34A853"/>
          <w:sz w:val="32"/>
          <w:szCs w:val="32"/>
        </w:rPr>
      </w:pPr>
    </w:p>
    <w:p w14:paraId="6470568E" w14:textId="77777777" w:rsidR="00066D28" w:rsidRDefault="00981EE1">
      <w:pPr>
        <w:rPr>
          <w:color w:val="34A853"/>
          <w:sz w:val="28"/>
          <w:szCs w:val="28"/>
        </w:rPr>
      </w:pPr>
      <w:r>
        <w:rPr>
          <w:color w:val="34A853"/>
          <w:sz w:val="32"/>
          <w:szCs w:val="32"/>
        </w:rPr>
        <w:t>Appendix:</w:t>
      </w:r>
    </w:p>
    <w:p w14:paraId="44B5803C" w14:textId="77777777" w:rsidR="00066D28" w:rsidRDefault="00066D28"/>
    <w:p w14:paraId="0205559E" w14:textId="77777777" w:rsidR="00066D28" w:rsidRDefault="00981EE1">
      <w:pPr>
        <w:rPr>
          <w:b/>
        </w:rPr>
      </w:pPr>
      <w:r>
        <w:rPr>
          <w:b/>
        </w:rPr>
        <w:t>Probability chart:</w:t>
      </w:r>
    </w:p>
    <w:p w14:paraId="21B23D61" w14:textId="77777777" w:rsidR="00066D28" w:rsidRDefault="00066D28"/>
    <w:tbl>
      <w:tblPr>
        <w:tblStyle w:val="a2"/>
        <w:tblW w:w="9585" w:type="dxa"/>
        <w:tblBorders>
          <w:top w:val="nil"/>
          <w:left w:val="nil"/>
          <w:bottom w:val="nil"/>
          <w:right w:val="nil"/>
          <w:insideH w:val="nil"/>
          <w:insideV w:val="nil"/>
        </w:tblBorders>
        <w:tblLayout w:type="fixed"/>
        <w:tblLook w:val="0600" w:firstRow="0" w:lastRow="0" w:firstColumn="0" w:lastColumn="0" w:noHBand="1" w:noVBand="1"/>
      </w:tblPr>
      <w:tblGrid>
        <w:gridCol w:w="1500"/>
        <w:gridCol w:w="3975"/>
        <w:gridCol w:w="4110"/>
      </w:tblGrid>
      <w:tr w:rsidR="00066D28" w14:paraId="130BEB51" w14:textId="77777777">
        <w:trPr>
          <w:trHeight w:val="315"/>
        </w:trPr>
        <w:tc>
          <w:tcPr>
            <w:tcW w:w="9585" w:type="dxa"/>
            <w:gridSpan w:val="3"/>
            <w:tcBorders>
              <w:top w:val="single" w:sz="7" w:space="0" w:color="D9D9D9"/>
              <w:left w:val="single" w:sz="7" w:space="0" w:color="D9D9D9"/>
              <w:bottom w:val="single" w:sz="7" w:space="0" w:color="D9D9D9"/>
              <w:right w:val="single" w:sz="7" w:space="0" w:color="D9D9D9"/>
            </w:tcBorders>
            <w:shd w:val="clear" w:color="auto" w:fill="34A853"/>
            <w:tcMar>
              <w:top w:w="40" w:type="dxa"/>
              <w:left w:w="40" w:type="dxa"/>
              <w:bottom w:w="40" w:type="dxa"/>
              <w:right w:w="40" w:type="dxa"/>
            </w:tcMar>
            <w:vAlign w:val="center"/>
          </w:tcPr>
          <w:p w14:paraId="4DE987CF" w14:textId="77777777" w:rsidR="00066D28" w:rsidRDefault="00981EE1">
            <w:pPr>
              <w:widowControl w:val="0"/>
              <w:jc w:val="center"/>
              <w:rPr>
                <w:b/>
                <w:color w:val="FFFFFF"/>
              </w:rPr>
            </w:pPr>
            <w:r>
              <w:rPr>
                <w:b/>
                <w:color w:val="FFFFFF"/>
              </w:rPr>
              <w:t>Probability</w:t>
            </w:r>
          </w:p>
        </w:tc>
      </w:tr>
      <w:tr w:rsidR="00066D28" w14:paraId="1F26B423" w14:textId="77777777">
        <w:trPr>
          <w:trHeight w:val="315"/>
        </w:trPr>
        <w:tc>
          <w:tcPr>
            <w:tcW w:w="1500" w:type="dxa"/>
            <w:tcBorders>
              <w:top w:val="single" w:sz="7" w:space="0" w:color="D9D9D9"/>
              <w:left w:val="single" w:sz="7" w:space="0" w:color="D9D9D9"/>
              <w:bottom w:val="single" w:sz="7" w:space="0" w:color="D9D9D9"/>
              <w:right w:val="single" w:sz="7" w:space="0" w:color="D9D9D9"/>
            </w:tcBorders>
            <w:shd w:val="clear" w:color="auto" w:fill="auto"/>
            <w:tcMar>
              <w:top w:w="40" w:type="dxa"/>
              <w:left w:w="40" w:type="dxa"/>
              <w:bottom w:w="40" w:type="dxa"/>
              <w:right w:w="40" w:type="dxa"/>
            </w:tcMar>
            <w:vAlign w:val="center"/>
          </w:tcPr>
          <w:p w14:paraId="4B4F311B" w14:textId="77777777" w:rsidR="00066D28" w:rsidRDefault="00066D28">
            <w:pPr>
              <w:widowControl w:val="0"/>
            </w:pPr>
          </w:p>
        </w:tc>
        <w:tc>
          <w:tcPr>
            <w:tcW w:w="3975" w:type="dxa"/>
            <w:tcBorders>
              <w:top w:val="single" w:sz="7" w:space="0" w:color="D9D9D9"/>
              <w:left w:val="single" w:sz="7" w:space="0" w:color="D9D9D9"/>
              <w:bottom w:val="single" w:sz="7" w:space="0" w:color="D9D9D9"/>
              <w:right w:val="single" w:sz="7" w:space="0" w:color="D9D9D9"/>
            </w:tcBorders>
            <w:shd w:val="clear" w:color="auto" w:fill="auto"/>
            <w:tcMar>
              <w:top w:w="40" w:type="dxa"/>
              <w:left w:w="40" w:type="dxa"/>
              <w:bottom w:w="40" w:type="dxa"/>
              <w:right w:w="40" w:type="dxa"/>
            </w:tcMar>
            <w:vAlign w:val="center"/>
          </w:tcPr>
          <w:p w14:paraId="381BB8DE" w14:textId="77777777" w:rsidR="00066D28" w:rsidRDefault="00981EE1">
            <w:pPr>
              <w:widowControl w:val="0"/>
              <w:jc w:val="center"/>
              <w:rPr>
                <w:b/>
              </w:rPr>
            </w:pPr>
            <w:r>
              <w:rPr>
                <w:b/>
              </w:rPr>
              <w:t>Qualitative</w:t>
            </w:r>
          </w:p>
        </w:tc>
        <w:tc>
          <w:tcPr>
            <w:tcW w:w="4110" w:type="dxa"/>
            <w:tcBorders>
              <w:top w:val="single" w:sz="7" w:space="0" w:color="D9D9D9"/>
              <w:left w:val="single" w:sz="7" w:space="0" w:color="D9D9D9"/>
              <w:bottom w:val="single" w:sz="7" w:space="0" w:color="D9D9D9"/>
              <w:right w:val="single" w:sz="7" w:space="0" w:color="D9D9D9"/>
            </w:tcBorders>
            <w:shd w:val="clear" w:color="auto" w:fill="auto"/>
            <w:tcMar>
              <w:top w:w="40" w:type="dxa"/>
              <w:left w:w="40" w:type="dxa"/>
              <w:bottom w:w="40" w:type="dxa"/>
              <w:right w:w="40" w:type="dxa"/>
            </w:tcMar>
            <w:vAlign w:val="center"/>
          </w:tcPr>
          <w:p w14:paraId="1A8FF13F" w14:textId="77777777" w:rsidR="00066D28" w:rsidRDefault="00981EE1">
            <w:pPr>
              <w:widowControl w:val="0"/>
              <w:jc w:val="center"/>
              <w:rPr>
                <w:b/>
              </w:rPr>
            </w:pPr>
            <w:r>
              <w:rPr>
                <w:b/>
              </w:rPr>
              <w:t>Quantitative (if measurable)</w:t>
            </w:r>
          </w:p>
        </w:tc>
      </w:tr>
      <w:tr w:rsidR="00066D28" w14:paraId="27A6A75A" w14:textId="77777777">
        <w:trPr>
          <w:trHeight w:val="1545"/>
        </w:trPr>
        <w:tc>
          <w:tcPr>
            <w:tcW w:w="1500" w:type="dxa"/>
            <w:vMerge w:val="restart"/>
            <w:tcBorders>
              <w:top w:val="single" w:sz="7" w:space="0" w:color="D9D9D9"/>
              <w:left w:val="single" w:sz="7" w:space="0" w:color="D9D9D9"/>
              <w:bottom w:val="single" w:sz="7" w:space="0" w:color="D9D9D9"/>
              <w:right w:val="single" w:sz="7" w:space="0" w:color="D9D9D9"/>
            </w:tcBorders>
            <w:shd w:val="clear" w:color="auto" w:fill="D9EAD3"/>
            <w:tcMar>
              <w:top w:w="40" w:type="dxa"/>
              <w:left w:w="40" w:type="dxa"/>
              <w:bottom w:w="40" w:type="dxa"/>
              <w:right w:w="40" w:type="dxa"/>
            </w:tcMar>
            <w:vAlign w:val="center"/>
          </w:tcPr>
          <w:p w14:paraId="2AD969AC" w14:textId="77777777" w:rsidR="00066D28" w:rsidRDefault="00981EE1">
            <w:pPr>
              <w:widowControl w:val="0"/>
              <w:jc w:val="center"/>
              <w:rPr>
                <w:b/>
              </w:rPr>
            </w:pPr>
            <w:r>
              <w:rPr>
                <w:b/>
              </w:rPr>
              <w:t>Low</w:t>
            </w:r>
          </w:p>
        </w:tc>
        <w:tc>
          <w:tcPr>
            <w:tcW w:w="3975" w:type="dxa"/>
            <w:vMerge w:val="restart"/>
            <w:tcBorders>
              <w:top w:val="single" w:sz="7" w:space="0" w:color="D9D9D9"/>
              <w:left w:val="single" w:sz="7" w:space="0" w:color="D9D9D9"/>
              <w:bottom w:val="single" w:sz="7" w:space="0" w:color="D9D9D9"/>
              <w:right w:val="single" w:sz="7" w:space="0" w:color="D9D9D9"/>
            </w:tcBorders>
            <w:shd w:val="clear" w:color="auto" w:fill="auto"/>
            <w:tcMar>
              <w:top w:w="40" w:type="dxa"/>
              <w:left w:w="40" w:type="dxa"/>
              <w:bottom w:w="40" w:type="dxa"/>
              <w:right w:w="40" w:type="dxa"/>
            </w:tcMar>
            <w:vAlign w:val="center"/>
          </w:tcPr>
          <w:p w14:paraId="71B7C5D8" w14:textId="4D814C26" w:rsidR="00066D28" w:rsidRDefault="00981EE1">
            <w:pPr>
              <w:widowControl w:val="0"/>
            </w:pPr>
            <w:r>
              <w:t xml:space="preserve">Very low chance of risk occurring. </w:t>
            </w:r>
          </w:p>
        </w:tc>
        <w:tc>
          <w:tcPr>
            <w:tcW w:w="4110" w:type="dxa"/>
            <w:vMerge w:val="restart"/>
            <w:tcBorders>
              <w:top w:val="single" w:sz="7" w:space="0" w:color="D9D9D9"/>
              <w:left w:val="single" w:sz="7" w:space="0" w:color="D9D9D9"/>
              <w:bottom w:val="single" w:sz="7" w:space="0" w:color="D9D9D9"/>
              <w:right w:val="single" w:sz="7" w:space="0" w:color="D9D9D9"/>
            </w:tcBorders>
            <w:shd w:val="clear" w:color="auto" w:fill="auto"/>
            <w:tcMar>
              <w:top w:w="40" w:type="dxa"/>
              <w:left w:w="40" w:type="dxa"/>
              <w:bottom w:w="40" w:type="dxa"/>
              <w:right w:w="40" w:type="dxa"/>
            </w:tcMar>
            <w:vAlign w:val="center"/>
          </w:tcPr>
          <w:p w14:paraId="322DF1EC" w14:textId="77777777" w:rsidR="00066D28" w:rsidRDefault="00981EE1">
            <w:pPr>
              <w:widowControl w:val="0"/>
            </w:pPr>
            <w:r>
              <w:t>Less than &lt;10% chance of risk occurring.</w:t>
            </w:r>
          </w:p>
        </w:tc>
      </w:tr>
      <w:tr w:rsidR="00066D28" w14:paraId="2369D5CE" w14:textId="77777777">
        <w:trPr>
          <w:trHeight w:val="291"/>
        </w:trPr>
        <w:tc>
          <w:tcPr>
            <w:tcW w:w="1500" w:type="dxa"/>
            <w:vMerge/>
            <w:tcBorders>
              <w:top w:val="single" w:sz="7" w:space="0" w:color="D9D9D9"/>
              <w:left w:val="single" w:sz="7" w:space="0" w:color="D9D9D9"/>
              <w:bottom w:val="single" w:sz="7" w:space="0" w:color="D9D9D9"/>
              <w:right w:val="single" w:sz="7" w:space="0" w:color="D9D9D9"/>
            </w:tcBorders>
            <w:shd w:val="clear" w:color="auto" w:fill="D9EAD3"/>
            <w:tcMar>
              <w:top w:w="40" w:type="dxa"/>
              <w:left w:w="40" w:type="dxa"/>
              <w:bottom w:w="40" w:type="dxa"/>
              <w:right w:w="40" w:type="dxa"/>
            </w:tcMar>
            <w:vAlign w:val="center"/>
          </w:tcPr>
          <w:p w14:paraId="3F6EFF83" w14:textId="77777777" w:rsidR="00066D28" w:rsidRDefault="00066D28">
            <w:pPr>
              <w:widowControl w:val="0"/>
              <w:pBdr>
                <w:top w:val="nil"/>
                <w:left w:val="nil"/>
                <w:bottom w:val="nil"/>
                <w:right w:val="nil"/>
                <w:between w:val="nil"/>
              </w:pBdr>
            </w:pPr>
          </w:p>
        </w:tc>
        <w:tc>
          <w:tcPr>
            <w:tcW w:w="3975" w:type="dxa"/>
            <w:vMerge/>
            <w:tcBorders>
              <w:top w:val="single" w:sz="7" w:space="0" w:color="D9D9D9"/>
              <w:left w:val="single" w:sz="7" w:space="0" w:color="D9D9D9"/>
              <w:bottom w:val="single" w:sz="7" w:space="0" w:color="D9D9D9"/>
              <w:right w:val="single" w:sz="7" w:space="0" w:color="D9D9D9"/>
            </w:tcBorders>
            <w:shd w:val="clear" w:color="auto" w:fill="auto"/>
            <w:tcMar>
              <w:top w:w="40" w:type="dxa"/>
              <w:left w:w="40" w:type="dxa"/>
              <w:bottom w:w="40" w:type="dxa"/>
              <w:right w:w="40" w:type="dxa"/>
            </w:tcMar>
            <w:vAlign w:val="center"/>
          </w:tcPr>
          <w:p w14:paraId="204D19EF" w14:textId="77777777" w:rsidR="00066D28" w:rsidRDefault="00066D28">
            <w:pPr>
              <w:widowControl w:val="0"/>
              <w:pBdr>
                <w:top w:val="nil"/>
                <w:left w:val="nil"/>
                <w:bottom w:val="nil"/>
                <w:right w:val="nil"/>
                <w:between w:val="nil"/>
              </w:pBdr>
            </w:pPr>
          </w:p>
        </w:tc>
        <w:tc>
          <w:tcPr>
            <w:tcW w:w="4110" w:type="dxa"/>
            <w:vMerge/>
            <w:tcBorders>
              <w:top w:val="single" w:sz="7" w:space="0" w:color="D9D9D9"/>
              <w:left w:val="single" w:sz="7" w:space="0" w:color="D9D9D9"/>
              <w:bottom w:val="single" w:sz="7" w:space="0" w:color="D9D9D9"/>
              <w:right w:val="single" w:sz="7" w:space="0" w:color="D9D9D9"/>
            </w:tcBorders>
            <w:shd w:val="clear" w:color="auto" w:fill="auto"/>
            <w:tcMar>
              <w:top w:w="40" w:type="dxa"/>
              <w:left w:w="40" w:type="dxa"/>
              <w:bottom w:w="40" w:type="dxa"/>
              <w:right w:w="40" w:type="dxa"/>
            </w:tcMar>
            <w:vAlign w:val="center"/>
          </w:tcPr>
          <w:p w14:paraId="48E8BB64" w14:textId="77777777" w:rsidR="00066D28" w:rsidRDefault="00066D28">
            <w:pPr>
              <w:widowControl w:val="0"/>
              <w:pBdr>
                <w:top w:val="nil"/>
                <w:left w:val="nil"/>
                <w:bottom w:val="nil"/>
                <w:right w:val="nil"/>
                <w:between w:val="nil"/>
              </w:pBdr>
            </w:pPr>
          </w:p>
        </w:tc>
      </w:tr>
      <w:tr w:rsidR="00066D28" w14:paraId="1A5D57B9" w14:textId="77777777">
        <w:trPr>
          <w:trHeight w:val="1830"/>
        </w:trPr>
        <w:tc>
          <w:tcPr>
            <w:tcW w:w="1500" w:type="dxa"/>
            <w:tcBorders>
              <w:top w:val="single" w:sz="7" w:space="0" w:color="D9D9D9"/>
              <w:left w:val="single" w:sz="7" w:space="0" w:color="D9D9D9"/>
              <w:bottom w:val="single" w:sz="7" w:space="0" w:color="D9D9D9"/>
              <w:right w:val="single" w:sz="7" w:space="0" w:color="D9D9D9"/>
            </w:tcBorders>
            <w:shd w:val="clear" w:color="auto" w:fill="FFF2CC"/>
            <w:tcMar>
              <w:top w:w="40" w:type="dxa"/>
              <w:left w:w="40" w:type="dxa"/>
              <w:bottom w:w="40" w:type="dxa"/>
              <w:right w:w="40" w:type="dxa"/>
            </w:tcMar>
            <w:vAlign w:val="center"/>
          </w:tcPr>
          <w:p w14:paraId="2E3BF796" w14:textId="77777777" w:rsidR="00066D28" w:rsidRDefault="00981EE1">
            <w:pPr>
              <w:widowControl w:val="0"/>
              <w:jc w:val="center"/>
              <w:rPr>
                <w:b/>
              </w:rPr>
            </w:pPr>
            <w:r>
              <w:rPr>
                <w:b/>
              </w:rPr>
              <w:t>Medium</w:t>
            </w:r>
          </w:p>
        </w:tc>
        <w:tc>
          <w:tcPr>
            <w:tcW w:w="3975" w:type="dxa"/>
            <w:tcBorders>
              <w:top w:val="single" w:sz="7" w:space="0" w:color="D9D9D9"/>
              <w:left w:val="single" w:sz="7" w:space="0" w:color="D9D9D9"/>
              <w:bottom w:val="single" w:sz="7" w:space="0" w:color="D9D9D9"/>
              <w:right w:val="single" w:sz="7" w:space="0" w:color="D9D9D9"/>
            </w:tcBorders>
            <w:shd w:val="clear" w:color="auto" w:fill="auto"/>
            <w:tcMar>
              <w:top w:w="40" w:type="dxa"/>
              <w:left w:w="40" w:type="dxa"/>
              <w:bottom w:w="40" w:type="dxa"/>
              <w:right w:w="40" w:type="dxa"/>
            </w:tcMar>
            <w:vAlign w:val="center"/>
          </w:tcPr>
          <w:p w14:paraId="4D95EE5D" w14:textId="77777777" w:rsidR="00066D28" w:rsidRDefault="00981EE1">
            <w:pPr>
              <w:widowControl w:val="0"/>
            </w:pPr>
            <w:r>
              <w:t>Medium chance of risk occurring.</w:t>
            </w:r>
          </w:p>
        </w:tc>
        <w:tc>
          <w:tcPr>
            <w:tcW w:w="4110" w:type="dxa"/>
            <w:tcBorders>
              <w:top w:val="single" w:sz="7" w:space="0" w:color="D9D9D9"/>
              <w:left w:val="single" w:sz="7" w:space="0" w:color="D9D9D9"/>
              <w:bottom w:val="single" w:sz="7" w:space="0" w:color="D9D9D9"/>
              <w:right w:val="single" w:sz="7" w:space="0" w:color="D9D9D9"/>
            </w:tcBorders>
            <w:shd w:val="clear" w:color="auto" w:fill="auto"/>
            <w:tcMar>
              <w:top w:w="40" w:type="dxa"/>
              <w:left w:w="40" w:type="dxa"/>
              <w:bottom w:w="40" w:type="dxa"/>
              <w:right w:w="40" w:type="dxa"/>
            </w:tcMar>
            <w:vAlign w:val="center"/>
          </w:tcPr>
          <w:p w14:paraId="0BE63A75" w14:textId="77777777" w:rsidR="00066D28" w:rsidRDefault="00981EE1">
            <w:pPr>
              <w:widowControl w:val="0"/>
            </w:pPr>
            <w:r>
              <w:t>10%-49% chance of risk occurring.</w:t>
            </w:r>
          </w:p>
        </w:tc>
      </w:tr>
      <w:tr w:rsidR="00066D28" w14:paraId="536E5396" w14:textId="77777777">
        <w:trPr>
          <w:trHeight w:val="1425"/>
        </w:trPr>
        <w:tc>
          <w:tcPr>
            <w:tcW w:w="1500" w:type="dxa"/>
            <w:vMerge w:val="restart"/>
            <w:tcBorders>
              <w:top w:val="single" w:sz="7" w:space="0" w:color="D9D9D9"/>
              <w:left w:val="single" w:sz="7" w:space="0" w:color="D9D9D9"/>
              <w:bottom w:val="single" w:sz="7" w:space="0" w:color="D9D9D9"/>
              <w:right w:val="single" w:sz="7" w:space="0" w:color="D9D9D9"/>
            </w:tcBorders>
            <w:shd w:val="clear" w:color="auto" w:fill="F4CCCC"/>
            <w:tcMar>
              <w:top w:w="40" w:type="dxa"/>
              <w:left w:w="40" w:type="dxa"/>
              <w:bottom w:w="40" w:type="dxa"/>
              <w:right w:w="40" w:type="dxa"/>
            </w:tcMar>
            <w:vAlign w:val="center"/>
          </w:tcPr>
          <w:p w14:paraId="09FB170C" w14:textId="77777777" w:rsidR="00066D28" w:rsidRDefault="00981EE1">
            <w:pPr>
              <w:widowControl w:val="0"/>
              <w:jc w:val="center"/>
              <w:rPr>
                <w:b/>
              </w:rPr>
            </w:pPr>
            <w:r>
              <w:rPr>
                <w:b/>
              </w:rPr>
              <w:lastRenderedPageBreak/>
              <w:t>High</w:t>
            </w:r>
          </w:p>
        </w:tc>
        <w:tc>
          <w:tcPr>
            <w:tcW w:w="3975" w:type="dxa"/>
            <w:vMerge w:val="restart"/>
            <w:tcBorders>
              <w:top w:val="single" w:sz="7" w:space="0" w:color="D9D9D9"/>
              <w:left w:val="single" w:sz="7" w:space="0" w:color="D9D9D9"/>
              <w:bottom w:val="single" w:sz="7" w:space="0" w:color="D9D9D9"/>
              <w:right w:val="single" w:sz="7" w:space="0" w:color="D9D9D9"/>
            </w:tcBorders>
            <w:shd w:val="clear" w:color="auto" w:fill="auto"/>
            <w:tcMar>
              <w:top w:w="40" w:type="dxa"/>
              <w:left w:w="40" w:type="dxa"/>
              <w:bottom w:w="40" w:type="dxa"/>
              <w:right w:w="40" w:type="dxa"/>
            </w:tcMar>
            <w:vAlign w:val="center"/>
          </w:tcPr>
          <w:p w14:paraId="00AFDBBD" w14:textId="77777777" w:rsidR="00066D28" w:rsidRDefault="00981EE1">
            <w:pPr>
              <w:widowControl w:val="0"/>
            </w:pPr>
            <w:r>
              <w:t>High chance of risk occurring.</w:t>
            </w:r>
          </w:p>
        </w:tc>
        <w:tc>
          <w:tcPr>
            <w:tcW w:w="4110" w:type="dxa"/>
            <w:vMerge w:val="restart"/>
            <w:tcBorders>
              <w:top w:val="single" w:sz="7" w:space="0" w:color="D9D9D9"/>
              <w:left w:val="single" w:sz="7" w:space="0" w:color="D9D9D9"/>
              <w:bottom w:val="single" w:sz="7" w:space="0" w:color="D9D9D9"/>
              <w:right w:val="single" w:sz="7" w:space="0" w:color="D9D9D9"/>
            </w:tcBorders>
            <w:shd w:val="clear" w:color="auto" w:fill="auto"/>
            <w:tcMar>
              <w:top w:w="40" w:type="dxa"/>
              <w:left w:w="40" w:type="dxa"/>
              <w:bottom w:w="40" w:type="dxa"/>
              <w:right w:w="40" w:type="dxa"/>
            </w:tcMar>
            <w:vAlign w:val="center"/>
          </w:tcPr>
          <w:p w14:paraId="758D93DC" w14:textId="77777777" w:rsidR="00066D28" w:rsidRDefault="00981EE1">
            <w:pPr>
              <w:widowControl w:val="0"/>
            </w:pPr>
            <w:r>
              <w:t>50%-100% chance of risk occurring.</w:t>
            </w:r>
          </w:p>
        </w:tc>
      </w:tr>
      <w:tr w:rsidR="00066D28" w14:paraId="1C28D86E" w14:textId="77777777">
        <w:trPr>
          <w:trHeight w:val="291"/>
        </w:trPr>
        <w:tc>
          <w:tcPr>
            <w:tcW w:w="1500" w:type="dxa"/>
            <w:vMerge/>
            <w:tcBorders>
              <w:top w:val="single" w:sz="7" w:space="0" w:color="D9D9D9"/>
              <w:left w:val="single" w:sz="7" w:space="0" w:color="D9D9D9"/>
              <w:bottom w:val="single" w:sz="7" w:space="0" w:color="D9D9D9"/>
              <w:right w:val="single" w:sz="7" w:space="0" w:color="D9D9D9"/>
            </w:tcBorders>
            <w:shd w:val="clear" w:color="auto" w:fill="F4CCCC"/>
            <w:tcMar>
              <w:top w:w="40" w:type="dxa"/>
              <w:left w:w="40" w:type="dxa"/>
              <w:bottom w:w="40" w:type="dxa"/>
              <w:right w:w="40" w:type="dxa"/>
            </w:tcMar>
            <w:vAlign w:val="center"/>
          </w:tcPr>
          <w:p w14:paraId="4A897FD4" w14:textId="77777777" w:rsidR="00066D28" w:rsidRDefault="00066D28">
            <w:pPr>
              <w:widowControl w:val="0"/>
              <w:pBdr>
                <w:top w:val="nil"/>
                <w:left w:val="nil"/>
                <w:bottom w:val="nil"/>
                <w:right w:val="nil"/>
                <w:between w:val="nil"/>
              </w:pBdr>
            </w:pPr>
          </w:p>
        </w:tc>
        <w:tc>
          <w:tcPr>
            <w:tcW w:w="3975" w:type="dxa"/>
            <w:vMerge/>
            <w:tcBorders>
              <w:top w:val="single" w:sz="7" w:space="0" w:color="D9D9D9"/>
              <w:left w:val="single" w:sz="7" w:space="0" w:color="D9D9D9"/>
              <w:bottom w:val="single" w:sz="7" w:space="0" w:color="D9D9D9"/>
              <w:right w:val="single" w:sz="7" w:space="0" w:color="D9D9D9"/>
            </w:tcBorders>
            <w:shd w:val="clear" w:color="auto" w:fill="auto"/>
            <w:tcMar>
              <w:top w:w="40" w:type="dxa"/>
              <w:left w:w="40" w:type="dxa"/>
              <w:bottom w:w="40" w:type="dxa"/>
              <w:right w:w="40" w:type="dxa"/>
            </w:tcMar>
            <w:vAlign w:val="center"/>
          </w:tcPr>
          <w:p w14:paraId="17F9B5CB" w14:textId="77777777" w:rsidR="00066D28" w:rsidRDefault="00066D28">
            <w:pPr>
              <w:widowControl w:val="0"/>
              <w:pBdr>
                <w:top w:val="nil"/>
                <w:left w:val="nil"/>
                <w:bottom w:val="nil"/>
                <w:right w:val="nil"/>
                <w:between w:val="nil"/>
              </w:pBdr>
            </w:pPr>
          </w:p>
        </w:tc>
        <w:tc>
          <w:tcPr>
            <w:tcW w:w="4110" w:type="dxa"/>
            <w:vMerge/>
            <w:tcBorders>
              <w:top w:val="single" w:sz="7" w:space="0" w:color="D9D9D9"/>
              <w:left w:val="single" w:sz="7" w:space="0" w:color="D9D9D9"/>
              <w:bottom w:val="single" w:sz="7" w:space="0" w:color="D9D9D9"/>
              <w:right w:val="single" w:sz="7" w:space="0" w:color="D9D9D9"/>
            </w:tcBorders>
            <w:shd w:val="clear" w:color="auto" w:fill="auto"/>
            <w:tcMar>
              <w:top w:w="40" w:type="dxa"/>
              <w:left w:w="40" w:type="dxa"/>
              <w:bottom w:w="40" w:type="dxa"/>
              <w:right w:w="40" w:type="dxa"/>
            </w:tcMar>
            <w:vAlign w:val="center"/>
          </w:tcPr>
          <w:p w14:paraId="61BFF50D" w14:textId="77777777" w:rsidR="00066D28" w:rsidRDefault="00066D28">
            <w:pPr>
              <w:widowControl w:val="0"/>
              <w:pBdr>
                <w:top w:val="nil"/>
                <w:left w:val="nil"/>
                <w:bottom w:val="nil"/>
                <w:right w:val="nil"/>
                <w:between w:val="nil"/>
              </w:pBdr>
            </w:pPr>
          </w:p>
        </w:tc>
      </w:tr>
    </w:tbl>
    <w:p w14:paraId="6603AC3B" w14:textId="77777777" w:rsidR="00066D28" w:rsidRDefault="00066D28"/>
    <w:p w14:paraId="35F33D15" w14:textId="77777777" w:rsidR="00066D28" w:rsidRDefault="00066D28">
      <w:pPr>
        <w:rPr>
          <w:b/>
        </w:rPr>
      </w:pPr>
    </w:p>
    <w:p w14:paraId="4F7B2CD0" w14:textId="77777777" w:rsidR="00066D28" w:rsidRDefault="00066D28">
      <w:pPr>
        <w:rPr>
          <w:b/>
        </w:rPr>
      </w:pPr>
    </w:p>
    <w:p w14:paraId="43730DC4" w14:textId="77777777" w:rsidR="00066D28" w:rsidRDefault="00981EE1">
      <w:pPr>
        <w:rPr>
          <w:b/>
        </w:rPr>
      </w:pPr>
      <w:r>
        <w:rPr>
          <w:b/>
        </w:rPr>
        <w:t>Impact chart:</w:t>
      </w:r>
    </w:p>
    <w:p w14:paraId="2FE3E8C1" w14:textId="77777777" w:rsidR="00066D28" w:rsidRDefault="00066D28"/>
    <w:tbl>
      <w:tblPr>
        <w:tblStyle w:val="a3"/>
        <w:tblW w:w="9615" w:type="dxa"/>
        <w:tblBorders>
          <w:top w:val="nil"/>
          <w:left w:val="nil"/>
          <w:bottom w:val="nil"/>
          <w:right w:val="nil"/>
          <w:insideH w:val="nil"/>
          <w:insideV w:val="nil"/>
        </w:tblBorders>
        <w:tblLayout w:type="fixed"/>
        <w:tblLook w:val="0600" w:firstRow="0" w:lastRow="0" w:firstColumn="0" w:lastColumn="0" w:noHBand="1" w:noVBand="1"/>
      </w:tblPr>
      <w:tblGrid>
        <w:gridCol w:w="1500"/>
        <w:gridCol w:w="2655"/>
        <w:gridCol w:w="2580"/>
        <w:gridCol w:w="2880"/>
      </w:tblGrid>
      <w:tr w:rsidR="00066D28" w14:paraId="5614B4CA" w14:textId="77777777">
        <w:trPr>
          <w:trHeight w:val="315"/>
        </w:trPr>
        <w:tc>
          <w:tcPr>
            <w:tcW w:w="1500" w:type="dxa"/>
            <w:tcBorders>
              <w:top w:val="single" w:sz="7" w:space="0" w:color="D9D9D9"/>
              <w:left w:val="single" w:sz="7" w:space="0" w:color="D9D9D9"/>
              <w:bottom w:val="single" w:sz="7" w:space="0" w:color="D9D9D9"/>
              <w:right w:val="single" w:sz="7" w:space="0" w:color="D9D9D9"/>
            </w:tcBorders>
            <w:shd w:val="clear" w:color="auto" w:fill="D9D9D9"/>
            <w:tcMar>
              <w:top w:w="40" w:type="dxa"/>
              <w:left w:w="40" w:type="dxa"/>
              <w:bottom w:w="40" w:type="dxa"/>
              <w:right w:w="40" w:type="dxa"/>
            </w:tcMar>
            <w:vAlign w:val="bottom"/>
          </w:tcPr>
          <w:p w14:paraId="5564F1B4" w14:textId="77777777" w:rsidR="00066D28" w:rsidRDefault="00981EE1">
            <w:pPr>
              <w:widowControl w:val="0"/>
              <w:jc w:val="center"/>
              <w:rPr>
                <w:b/>
              </w:rPr>
            </w:pPr>
            <w:r>
              <w:rPr>
                <w:b/>
              </w:rPr>
              <w:t>Types of Impact</w:t>
            </w:r>
          </w:p>
        </w:tc>
        <w:tc>
          <w:tcPr>
            <w:tcW w:w="2655" w:type="dxa"/>
            <w:tcBorders>
              <w:top w:val="single" w:sz="7" w:space="0" w:color="D9D9D9"/>
              <w:left w:val="single" w:sz="7" w:space="0" w:color="D9D9D9"/>
              <w:bottom w:val="single" w:sz="7" w:space="0" w:color="D9D9D9"/>
              <w:right w:val="single" w:sz="7" w:space="0" w:color="D9D9D9"/>
            </w:tcBorders>
            <w:shd w:val="clear" w:color="auto" w:fill="D9EAD3"/>
            <w:tcMar>
              <w:top w:w="40" w:type="dxa"/>
              <w:left w:w="40" w:type="dxa"/>
              <w:bottom w:w="40" w:type="dxa"/>
              <w:right w:w="40" w:type="dxa"/>
            </w:tcMar>
            <w:vAlign w:val="bottom"/>
          </w:tcPr>
          <w:p w14:paraId="1C996C12" w14:textId="77777777" w:rsidR="00066D28" w:rsidRDefault="00981EE1">
            <w:pPr>
              <w:widowControl w:val="0"/>
              <w:jc w:val="center"/>
              <w:rPr>
                <w:b/>
              </w:rPr>
            </w:pPr>
            <w:r>
              <w:rPr>
                <w:b/>
              </w:rPr>
              <w:t>Low</w:t>
            </w:r>
          </w:p>
        </w:tc>
        <w:tc>
          <w:tcPr>
            <w:tcW w:w="2580" w:type="dxa"/>
            <w:tcBorders>
              <w:top w:val="single" w:sz="7" w:space="0" w:color="D9D9D9"/>
              <w:left w:val="single" w:sz="7" w:space="0" w:color="D9D9D9"/>
              <w:bottom w:val="single" w:sz="7" w:space="0" w:color="D9D9D9"/>
              <w:right w:val="single" w:sz="7" w:space="0" w:color="D9D9D9"/>
            </w:tcBorders>
            <w:shd w:val="clear" w:color="auto" w:fill="FFF2CC"/>
            <w:tcMar>
              <w:top w:w="40" w:type="dxa"/>
              <w:left w:w="40" w:type="dxa"/>
              <w:bottom w:w="40" w:type="dxa"/>
              <w:right w:w="40" w:type="dxa"/>
            </w:tcMar>
            <w:vAlign w:val="bottom"/>
          </w:tcPr>
          <w:p w14:paraId="44D3B4AC" w14:textId="77777777" w:rsidR="00066D28" w:rsidRDefault="00981EE1">
            <w:pPr>
              <w:widowControl w:val="0"/>
              <w:jc w:val="center"/>
              <w:rPr>
                <w:b/>
              </w:rPr>
            </w:pPr>
            <w:r>
              <w:rPr>
                <w:b/>
              </w:rPr>
              <w:t>Medium</w:t>
            </w:r>
          </w:p>
        </w:tc>
        <w:tc>
          <w:tcPr>
            <w:tcW w:w="2880" w:type="dxa"/>
            <w:tcBorders>
              <w:top w:val="single" w:sz="7" w:space="0" w:color="D9D9D9"/>
              <w:left w:val="single" w:sz="7" w:space="0" w:color="D9D9D9"/>
              <w:bottom w:val="single" w:sz="7" w:space="0" w:color="D9D9D9"/>
              <w:right w:val="single" w:sz="7" w:space="0" w:color="D9D9D9"/>
            </w:tcBorders>
            <w:shd w:val="clear" w:color="auto" w:fill="F4CCCC"/>
            <w:tcMar>
              <w:top w:w="40" w:type="dxa"/>
              <w:left w:w="40" w:type="dxa"/>
              <w:bottom w:w="40" w:type="dxa"/>
              <w:right w:w="40" w:type="dxa"/>
            </w:tcMar>
            <w:vAlign w:val="bottom"/>
          </w:tcPr>
          <w:p w14:paraId="08C704ED" w14:textId="77777777" w:rsidR="00066D28" w:rsidRDefault="00981EE1">
            <w:pPr>
              <w:widowControl w:val="0"/>
              <w:jc w:val="center"/>
              <w:rPr>
                <w:b/>
              </w:rPr>
            </w:pPr>
            <w:r>
              <w:rPr>
                <w:b/>
              </w:rPr>
              <w:t>High</w:t>
            </w:r>
          </w:p>
        </w:tc>
      </w:tr>
      <w:tr w:rsidR="00066D28" w14:paraId="17D566C5" w14:textId="77777777">
        <w:trPr>
          <w:trHeight w:val="450"/>
        </w:trPr>
        <w:tc>
          <w:tcPr>
            <w:tcW w:w="1500" w:type="dxa"/>
            <w:tcBorders>
              <w:top w:val="single" w:sz="7" w:space="0" w:color="D9D9D9"/>
              <w:left w:val="single" w:sz="7" w:space="0" w:color="D9D9D9"/>
              <w:bottom w:val="single" w:sz="7" w:space="0" w:color="D9D9D9"/>
              <w:right w:val="single" w:sz="7" w:space="0" w:color="D9D9D9"/>
            </w:tcBorders>
            <w:tcMar>
              <w:top w:w="40" w:type="dxa"/>
              <w:left w:w="40" w:type="dxa"/>
              <w:bottom w:w="40" w:type="dxa"/>
              <w:right w:w="40" w:type="dxa"/>
            </w:tcMar>
            <w:vAlign w:val="bottom"/>
          </w:tcPr>
          <w:p w14:paraId="7368882A" w14:textId="77777777" w:rsidR="00066D28" w:rsidRDefault="00981EE1">
            <w:pPr>
              <w:widowControl w:val="0"/>
              <w:jc w:val="center"/>
              <w:rPr>
                <w:b/>
              </w:rPr>
            </w:pPr>
            <w:r>
              <w:rPr>
                <w:b/>
              </w:rPr>
              <w:t>Financial</w:t>
            </w:r>
          </w:p>
        </w:tc>
        <w:tc>
          <w:tcPr>
            <w:tcW w:w="2655" w:type="dxa"/>
            <w:tcBorders>
              <w:top w:val="single" w:sz="7" w:space="0" w:color="D9D9D9"/>
              <w:left w:val="single" w:sz="7" w:space="0" w:color="D9D9D9"/>
              <w:bottom w:val="single" w:sz="7" w:space="0" w:color="D9D9D9"/>
              <w:right w:val="single" w:sz="7" w:space="0" w:color="D9D9D9"/>
            </w:tcBorders>
            <w:tcMar>
              <w:top w:w="40" w:type="dxa"/>
              <w:left w:w="40" w:type="dxa"/>
              <w:bottom w:w="40" w:type="dxa"/>
              <w:right w:w="40" w:type="dxa"/>
            </w:tcMar>
            <w:vAlign w:val="bottom"/>
          </w:tcPr>
          <w:p w14:paraId="0C3CAAD9" w14:textId="77777777" w:rsidR="00066D28" w:rsidRDefault="00981EE1">
            <w:pPr>
              <w:widowControl w:val="0"/>
            </w:pPr>
            <w:r>
              <w:t xml:space="preserve">Low financial impact, </w:t>
            </w:r>
          </w:p>
          <w:p w14:paraId="0E72F66A" w14:textId="77777777" w:rsidR="00066D28" w:rsidRDefault="00981EE1">
            <w:pPr>
              <w:widowControl w:val="0"/>
            </w:pPr>
            <w:r>
              <w:t>costing the company $0-$14,000</w:t>
            </w:r>
          </w:p>
        </w:tc>
        <w:tc>
          <w:tcPr>
            <w:tcW w:w="2580" w:type="dxa"/>
            <w:tcBorders>
              <w:top w:val="single" w:sz="7" w:space="0" w:color="D9D9D9"/>
              <w:left w:val="single" w:sz="7" w:space="0" w:color="D9D9D9"/>
              <w:bottom w:val="single" w:sz="7" w:space="0" w:color="D9D9D9"/>
              <w:right w:val="single" w:sz="7" w:space="0" w:color="D9D9D9"/>
            </w:tcBorders>
            <w:tcMar>
              <w:top w:w="40" w:type="dxa"/>
              <w:left w:w="40" w:type="dxa"/>
              <w:bottom w:w="40" w:type="dxa"/>
              <w:right w:w="40" w:type="dxa"/>
            </w:tcMar>
            <w:vAlign w:val="bottom"/>
          </w:tcPr>
          <w:p w14:paraId="6B640118" w14:textId="77777777" w:rsidR="00066D28" w:rsidRDefault="00981EE1">
            <w:pPr>
              <w:widowControl w:val="0"/>
            </w:pPr>
            <w:r>
              <w:t xml:space="preserve">Medium financial impact, </w:t>
            </w:r>
          </w:p>
          <w:p w14:paraId="768AE595" w14:textId="77777777" w:rsidR="00066D28" w:rsidRDefault="00981EE1">
            <w:pPr>
              <w:widowControl w:val="0"/>
            </w:pPr>
            <w:r>
              <w:t>costing the company $15,000-$29,000</w:t>
            </w:r>
          </w:p>
        </w:tc>
        <w:tc>
          <w:tcPr>
            <w:tcW w:w="2880" w:type="dxa"/>
            <w:tcBorders>
              <w:top w:val="single" w:sz="7" w:space="0" w:color="D9D9D9"/>
              <w:left w:val="single" w:sz="7" w:space="0" w:color="D9D9D9"/>
              <w:bottom w:val="single" w:sz="7" w:space="0" w:color="D9D9D9"/>
              <w:right w:val="single" w:sz="7" w:space="0" w:color="D9D9D9"/>
            </w:tcBorders>
            <w:tcMar>
              <w:top w:w="40" w:type="dxa"/>
              <w:left w:w="40" w:type="dxa"/>
              <w:bottom w:w="40" w:type="dxa"/>
              <w:right w:w="40" w:type="dxa"/>
            </w:tcMar>
            <w:vAlign w:val="bottom"/>
          </w:tcPr>
          <w:p w14:paraId="49968CAD" w14:textId="77777777" w:rsidR="00066D28" w:rsidRDefault="00981EE1">
            <w:pPr>
              <w:widowControl w:val="0"/>
            </w:pPr>
            <w:r>
              <w:t xml:space="preserve">High financial impact, </w:t>
            </w:r>
          </w:p>
          <w:p w14:paraId="2F9F92F4" w14:textId="77777777" w:rsidR="00066D28" w:rsidRDefault="00981EE1">
            <w:pPr>
              <w:widowControl w:val="0"/>
            </w:pPr>
            <w:r>
              <w:t>costing the company $30,000 or more</w:t>
            </w:r>
          </w:p>
        </w:tc>
      </w:tr>
      <w:tr w:rsidR="00066D28" w14:paraId="5F7E9616" w14:textId="77777777">
        <w:trPr>
          <w:trHeight w:val="450"/>
        </w:trPr>
        <w:tc>
          <w:tcPr>
            <w:tcW w:w="1500" w:type="dxa"/>
            <w:tcBorders>
              <w:top w:val="single" w:sz="7" w:space="0" w:color="D9D9D9"/>
              <w:left w:val="single" w:sz="7" w:space="0" w:color="D9D9D9"/>
              <w:bottom w:val="single" w:sz="7" w:space="0" w:color="D9D9D9"/>
              <w:right w:val="single" w:sz="7" w:space="0" w:color="D9D9D9"/>
            </w:tcBorders>
            <w:tcMar>
              <w:top w:w="40" w:type="dxa"/>
              <w:left w:w="40" w:type="dxa"/>
              <w:bottom w:w="40" w:type="dxa"/>
              <w:right w:w="40" w:type="dxa"/>
            </w:tcMar>
            <w:vAlign w:val="bottom"/>
          </w:tcPr>
          <w:p w14:paraId="70D45C05" w14:textId="77777777" w:rsidR="00066D28" w:rsidRDefault="00981EE1">
            <w:pPr>
              <w:widowControl w:val="0"/>
              <w:jc w:val="center"/>
              <w:rPr>
                <w:b/>
              </w:rPr>
            </w:pPr>
            <w:r>
              <w:rPr>
                <w:b/>
              </w:rPr>
              <w:t>Operational</w:t>
            </w:r>
          </w:p>
        </w:tc>
        <w:tc>
          <w:tcPr>
            <w:tcW w:w="2655" w:type="dxa"/>
            <w:tcBorders>
              <w:top w:val="single" w:sz="7" w:space="0" w:color="D9D9D9"/>
              <w:left w:val="single" w:sz="7" w:space="0" w:color="D9D9D9"/>
              <w:bottom w:val="single" w:sz="7" w:space="0" w:color="D9D9D9"/>
              <w:right w:val="single" w:sz="7" w:space="0" w:color="D9D9D9"/>
            </w:tcBorders>
            <w:tcMar>
              <w:top w:w="40" w:type="dxa"/>
              <w:left w:w="40" w:type="dxa"/>
              <w:bottom w:w="40" w:type="dxa"/>
              <w:right w:w="40" w:type="dxa"/>
            </w:tcMar>
            <w:vAlign w:val="bottom"/>
          </w:tcPr>
          <w:p w14:paraId="1DDB1E76" w14:textId="77777777" w:rsidR="00066D28" w:rsidRDefault="00981EE1">
            <w:pPr>
              <w:widowControl w:val="0"/>
            </w:pPr>
            <w:r>
              <w:t>Low impact to project operations, causing delays of a few days to a few weeks</w:t>
            </w:r>
          </w:p>
        </w:tc>
        <w:tc>
          <w:tcPr>
            <w:tcW w:w="2580" w:type="dxa"/>
            <w:tcBorders>
              <w:top w:val="single" w:sz="7" w:space="0" w:color="D9D9D9"/>
              <w:left w:val="single" w:sz="7" w:space="0" w:color="D9D9D9"/>
              <w:bottom w:val="single" w:sz="7" w:space="0" w:color="D9D9D9"/>
              <w:right w:val="single" w:sz="7" w:space="0" w:color="D9D9D9"/>
            </w:tcBorders>
            <w:tcMar>
              <w:top w:w="40" w:type="dxa"/>
              <w:left w:w="40" w:type="dxa"/>
              <w:bottom w:w="40" w:type="dxa"/>
              <w:right w:w="40" w:type="dxa"/>
            </w:tcMar>
            <w:vAlign w:val="bottom"/>
          </w:tcPr>
          <w:p w14:paraId="7A2C450B" w14:textId="77777777" w:rsidR="00066D28" w:rsidRDefault="00981EE1">
            <w:pPr>
              <w:widowControl w:val="0"/>
            </w:pPr>
            <w:r>
              <w:t xml:space="preserve">Medium impact to project operations, </w:t>
            </w:r>
          </w:p>
          <w:p w14:paraId="0F61AF56" w14:textId="77777777" w:rsidR="00066D28" w:rsidRDefault="00981EE1">
            <w:pPr>
              <w:widowControl w:val="0"/>
            </w:pPr>
            <w:r>
              <w:t>with potential to delay project by a month or more</w:t>
            </w:r>
          </w:p>
        </w:tc>
        <w:tc>
          <w:tcPr>
            <w:tcW w:w="2880" w:type="dxa"/>
            <w:tcBorders>
              <w:top w:val="single" w:sz="7" w:space="0" w:color="D9D9D9"/>
              <w:left w:val="single" w:sz="7" w:space="0" w:color="D9D9D9"/>
              <w:bottom w:val="single" w:sz="7" w:space="0" w:color="D9D9D9"/>
              <w:right w:val="single" w:sz="7" w:space="0" w:color="D9D9D9"/>
            </w:tcBorders>
            <w:tcMar>
              <w:top w:w="40" w:type="dxa"/>
              <w:left w:w="40" w:type="dxa"/>
              <w:bottom w:w="40" w:type="dxa"/>
              <w:right w:w="40" w:type="dxa"/>
            </w:tcMar>
            <w:vAlign w:val="bottom"/>
          </w:tcPr>
          <w:p w14:paraId="31901EEE" w14:textId="77777777" w:rsidR="00066D28" w:rsidRDefault="00981EE1">
            <w:pPr>
              <w:widowControl w:val="0"/>
            </w:pPr>
            <w:r>
              <w:t xml:space="preserve">High impact to project operations, </w:t>
            </w:r>
          </w:p>
          <w:p w14:paraId="00FF5C25" w14:textId="77777777" w:rsidR="00066D28" w:rsidRDefault="00981EE1">
            <w:pPr>
              <w:widowControl w:val="0"/>
            </w:pPr>
            <w:r>
              <w:t>with potential to cause project failure</w:t>
            </w:r>
          </w:p>
        </w:tc>
      </w:tr>
      <w:tr w:rsidR="00066D28" w14:paraId="7B6E0BBE" w14:textId="77777777">
        <w:trPr>
          <w:trHeight w:val="855"/>
        </w:trPr>
        <w:tc>
          <w:tcPr>
            <w:tcW w:w="1500" w:type="dxa"/>
            <w:tcBorders>
              <w:top w:val="single" w:sz="7" w:space="0" w:color="D9D9D9"/>
              <w:left w:val="single" w:sz="7" w:space="0" w:color="D9D9D9"/>
              <w:bottom w:val="single" w:sz="7" w:space="0" w:color="D9D9D9"/>
              <w:right w:val="single" w:sz="8" w:space="0" w:color="D9D9D9"/>
            </w:tcBorders>
            <w:tcMar>
              <w:top w:w="40" w:type="dxa"/>
              <w:left w:w="40" w:type="dxa"/>
              <w:bottom w:w="40" w:type="dxa"/>
              <w:right w:w="40" w:type="dxa"/>
            </w:tcMar>
            <w:vAlign w:val="bottom"/>
          </w:tcPr>
          <w:p w14:paraId="1650AF00" w14:textId="77777777" w:rsidR="00066D28" w:rsidRDefault="00981EE1">
            <w:pPr>
              <w:widowControl w:val="0"/>
              <w:jc w:val="center"/>
              <w:rPr>
                <w:b/>
              </w:rPr>
            </w:pPr>
            <w:r>
              <w:rPr>
                <w:b/>
              </w:rPr>
              <w:t>People</w:t>
            </w:r>
          </w:p>
        </w:tc>
        <w:tc>
          <w:tcPr>
            <w:tcW w:w="2655" w:type="dxa"/>
            <w:tcBorders>
              <w:top w:val="single" w:sz="8" w:space="0" w:color="D9D9D9"/>
              <w:left w:val="single" w:sz="8" w:space="0" w:color="D9D9D9"/>
              <w:bottom w:val="single" w:sz="8" w:space="0" w:color="D9D9D9"/>
              <w:right w:val="single" w:sz="8" w:space="0" w:color="D9D9D9"/>
            </w:tcBorders>
            <w:tcMar>
              <w:top w:w="40" w:type="dxa"/>
              <w:left w:w="40" w:type="dxa"/>
              <w:bottom w:w="40" w:type="dxa"/>
              <w:right w:w="40" w:type="dxa"/>
            </w:tcMar>
          </w:tcPr>
          <w:p w14:paraId="30564C3F" w14:textId="77777777" w:rsidR="00066D28" w:rsidRDefault="00981EE1">
            <w:pPr>
              <w:rPr>
                <w:sz w:val="26"/>
                <w:szCs w:val="26"/>
              </w:rPr>
            </w:pPr>
            <w:r>
              <w:t>Low impact to employee attrition, with 5%+ of employees quitting</w:t>
            </w:r>
          </w:p>
        </w:tc>
        <w:tc>
          <w:tcPr>
            <w:tcW w:w="2580" w:type="dxa"/>
            <w:tcBorders>
              <w:top w:val="single" w:sz="8" w:space="0" w:color="D9D9D9"/>
              <w:left w:val="single" w:sz="8" w:space="0" w:color="D9D9D9"/>
              <w:bottom w:val="single" w:sz="8" w:space="0" w:color="D9D9D9"/>
              <w:right w:val="single" w:sz="8" w:space="0" w:color="D9D9D9"/>
            </w:tcBorders>
            <w:tcMar>
              <w:top w:w="40" w:type="dxa"/>
              <w:left w:w="40" w:type="dxa"/>
              <w:bottom w:w="40" w:type="dxa"/>
              <w:right w:w="40" w:type="dxa"/>
            </w:tcMar>
          </w:tcPr>
          <w:p w14:paraId="79B7DE08" w14:textId="77777777" w:rsidR="00066D28" w:rsidRDefault="00981EE1">
            <w:pPr>
              <w:rPr>
                <w:sz w:val="26"/>
                <w:szCs w:val="26"/>
              </w:rPr>
            </w:pPr>
            <w:r>
              <w:t>Medium impact to employee attrition, with 25%+ of employees quitting</w:t>
            </w:r>
          </w:p>
        </w:tc>
        <w:tc>
          <w:tcPr>
            <w:tcW w:w="2880" w:type="dxa"/>
            <w:tcBorders>
              <w:top w:val="single" w:sz="8" w:space="0" w:color="D9D9D9"/>
              <w:left w:val="single" w:sz="8" w:space="0" w:color="D9D9D9"/>
              <w:bottom w:val="single" w:sz="8" w:space="0" w:color="D9D9D9"/>
              <w:right w:val="single" w:sz="8" w:space="0" w:color="D9D9D9"/>
            </w:tcBorders>
            <w:tcMar>
              <w:top w:w="40" w:type="dxa"/>
              <w:left w:w="40" w:type="dxa"/>
              <w:bottom w:w="40" w:type="dxa"/>
              <w:right w:w="40" w:type="dxa"/>
            </w:tcMar>
          </w:tcPr>
          <w:p w14:paraId="1DCDCE3F" w14:textId="77777777" w:rsidR="00066D28" w:rsidRDefault="00981EE1">
            <w:pPr>
              <w:rPr>
                <w:sz w:val="26"/>
                <w:szCs w:val="26"/>
              </w:rPr>
            </w:pPr>
            <w:r>
              <w:t>High impact to employee attrition, with 50%+ employees quitting</w:t>
            </w:r>
          </w:p>
        </w:tc>
      </w:tr>
    </w:tbl>
    <w:p w14:paraId="47C57574" w14:textId="77777777" w:rsidR="00066D28" w:rsidRDefault="00066D28"/>
    <w:p w14:paraId="7D37BFAC" w14:textId="77777777" w:rsidR="00066D28" w:rsidRDefault="00066D28"/>
    <w:p w14:paraId="5EC13633" w14:textId="77777777" w:rsidR="00066D28" w:rsidRDefault="00066D28"/>
    <w:p w14:paraId="3549212A" w14:textId="77777777" w:rsidR="00066D28" w:rsidRDefault="00981EE1">
      <w:pPr>
        <w:rPr>
          <w:b/>
        </w:rPr>
      </w:pPr>
      <w:r>
        <w:rPr>
          <w:b/>
        </w:rPr>
        <w:t>Probability and Impact Matrix:</w:t>
      </w:r>
    </w:p>
    <w:p w14:paraId="518A0B8B" w14:textId="77777777" w:rsidR="00066D28" w:rsidRDefault="00066D28"/>
    <w:tbl>
      <w:tblPr>
        <w:tblStyle w:val="a4"/>
        <w:tblW w:w="9600" w:type="dxa"/>
        <w:tblBorders>
          <w:top w:val="nil"/>
          <w:left w:val="nil"/>
          <w:bottom w:val="nil"/>
          <w:right w:val="nil"/>
          <w:insideH w:val="nil"/>
          <w:insideV w:val="nil"/>
        </w:tblBorders>
        <w:tblLayout w:type="fixed"/>
        <w:tblLook w:val="0600" w:firstRow="0" w:lastRow="0" w:firstColumn="0" w:lastColumn="0" w:noHBand="1" w:noVBand="1"/>
      </w:tblPr>
      <w:tblGrid>
        <w:gridCol w:w="1245"/>
        <w:gridCol w:w="945"/>
        <w:gridCol w:w="2310"/>
        <w:gridCol w:w="2730"/>
        <w:gridCol w:w="2370"/>
      </w:tblGrid>
      <w:tr w:rsidR="00066D28" w14:paraId="1B52466A" w14:textId="77777777">
        <w:trPr>
          <w:trHeight w:val="315"/>
        </w:trPr>
        <w:tc>
          <w:tcPr>
            <w:tcW w:w="9600" w:type="dxa"/>
            <w:gridSpan w:val="5"/>
            <w:tcBorders>
              <w:top w:val="single" w:sz="7" w:space="0" w:color="D9D9D9"/>
              <w:left w:val="single" w:sz="7" w:space="0" w:color="D9D9D9"/>
              <w:bottom w:val="single" w:sz="7" w:space="0" w:color="D9D9D9"/>
              <w:right w:val="single" w:sz="7" w:space="0" w:color="D9D9D9"/>
            </w:tcBorders>
            <w:shd w:val="clear" w:color="auto" w:fill="34A853"/>
            <w:tcMar>
              <w:top w:w="40" w:type="dxa"/>
              <w:left w:w="40" w:type="dxa"/>
              <w:bottom w:w="40" w:type="dxa"/>
              <w:right w:w="40" w:type="dxa"/>
            </w:tcMar>
            <w:vAlign w:val="center"/>
          </w:tcPr>
          <w:p w14:paraId="37E9B1AF" w14:textId="77777777" w:rsidR="00066D28" w:rsidRDefault="00981EE1">
            <w:pPr>
              <w:widowControl w:val="0"/>
              <w:jc w:val="center"/>
              <w:rPr>
                <w:b/>
                <w:color w:val="FFFFFF"/>
              </w:rPr>
            </w:pPr>
            <w:r>
              <w:rPr>
                <w:b/>
                <w:color w:val="FFFFFF"/>
              </w:rPr>
              <w:t>Inherent Risk</w:t>
            </w:r>
          </w:p>
        </w:tc>
      </w:tr>
      <w:tr w:rsidR="00066D28" w14:paraId="31093750" w14:textId="77777777">
        <w:trPr>
          <w:trHeight w:val="315"/>
        </w:trPr>
        <w:tc>
          <w:tcPr>
            <w:tcW w:w="2190" w:type="dxa"/>
            <w:gridSpan w:val="2"/>
            <w:vMerge w:val="restart"/>
            <w:tcBorders>
              <w:top w:val="single" w:sz="7" w:space="0" w:color="D9D9D9"/>
              <w:left w:val="single" w:sz="7" w:space="0" w:color="D9D9D9"/>
              <w:bottom w:val="single" w:sz="7" w:space="0" w:color="D9D9D9"/>
              <w:right w:val="single" w:sz="7" w:space="0" w:color="D9D9D9"/>
            </w:tcBorders>
            <w:shd w:val="clear" w:color="auto" w:fill="auto"/>
            <w:tcMar>
              <w:top w:w="40" w:type="dxa"/>
              <w:left w:w="40" w:type="dxa"/>
              <w:bottom w:w="40" w:type="dxa"/>
              <w:right w:w="40" w:type="dxa"/>
            </w:tcMar>
            <w:vAlign w:val="center"/>
          </w:tcPr>
          <w:p w14:paraId="3E64210E" w14:textId="77777777" w:rsidR="00066D28" w:rsidRDefault="00066D28">
            <w:pPr>
              <w:widowControl w:val="0"/>
            </w:pPr>
          </w:p>
        </w:tc>
        <w:tc>
          <w:tcPr>
            <w:tcW w:w="7410" w:type="dxa"/>
            <w:gridSpan w:val="3"/>
            <w:tcBorders>
              <w:top w:val="single" w:sz="7" w:space="0" w:color="D9D9D9"/>
              <w:left w:val="single" w:sz="7" w:space="0" w:color="D9D9D9"/>
              <w:bottom w:val="single" w:sz="7" w:space="0" w:color="D9D9D9"/>
              <w:right w:val="single" w:sz="7" w:space="0" w:color="D9D9D9"/>
            </w:tcBorders>
            <w:shd w:val="clear" w:color="auto" w:fill="D9D9D9"/>
            <w:tcMar>
              <w:top w:w="40" w:type="dxa"/>
              <w:left w:w="40" w:type="dxa"/>
              <w:bottom w:w="40" w:type="dxa"/>
              <w:right w:w="40" w:type="dxa"/>
            </w:tcMar>
            <w:vAlign w:val="center"/>
          </w:tcPr>
          <w:p w14:paraId="2254FA0B" w14:textId="77777777" w:rsidR="00066D28" w:rsidRDefault="00981EE1">
            <w:pPr>
              <w:widowControl w:val="0"/>
              <w:jc w:val="center"/>
              <w:rPr>
                <w:b/>
              </w:rPr>
            </w:pPr>
            <w:r>
              <w:rPr>
                <w:b/>
              </w:rPr>
              <w:t>Impact</w:t>
            </w:r>
          </w:p>
        </w:tc>
      </w:tr>
      <w:tr w:rsidR="00066D28" w14:paraId="73271B0E" w14:textId="77777777">
        <w:trPr>
          <w:trHeight w:val="315"/>
        </w:trPr>
        <w:tc>
          <w:tcPr>
            <w:tcW w:w="2190" w:type="dxa"/>
            <w:gridSpan w:val="2"/>
            <w:vMerge/>
            <w:tcBorders>
              <w:top w:val="single" w:sz="7" w:space="0" w:color="D9D9D9"/>
              <w:left w:val="single" w:sz="7" w:space="0" w:color="D9D9D9"/>
              <w:bottom w:val="single" w:sz="7" w:space="0" w:color="D9D9D9"/>
              <w:right w:val="single" w:sz="7" w:space="0" w:color="D9D9D9"/>
            </w:tcBorders>
            <w:shd w:val="clear" w:color="auto" w:fill="auto"/>
            <w:tcMar>
              <w:top w:w="40" w:type="dxa"/>
              <w:left w:w="40" w:type="dxa"/>
              <w:bottom w:w="40" w:type="dxa"/>
              <w:right w:w="40" w:type="dxa"/>
            </w:tcMar>
            <w:vAlign w:val="center"/>
          </w:tcPr>
          <w:p w14:paraId="499BBE32" w14:textId="77777777" w:rsidR="00066D28" w:rsidRDefault="00066D28">
            <w:pPr>
              <w:widowControl w:val="0"/>
              <w:pBdr>
                <w:top w:val="nil"/>
                <w:left w:val="nil"/>
                <w:bottom w:val="nil"/>
                <w:right w:val="nil"/>
                <w:between w:val="nil"/>
              </w:pBdr>
              <w:rPr>
                <w:b/>
              </w:rPr>
            </w:pPr>
          </w:p>
        </w:tc>
        <w:tc>
          <w:tcPr>
            <w:tcW w:w="2310" w:type="dxa"/>
            <w:tcBorders>
              <w:top w:val="single" w:sz="7" w:space="0" w:color="D9D9D9"/>
              <w:left w:val="single" w:sz="7" w:space="0" w:color="D9D9D9"/>
              <w:bottom w:val="single" w:sz="7" w:space="0" w:color="D9D9D9"/>
              <w:right w:val="single" w:sz="7" w:space="0" w:color="D9D9D9"/>
            </w:tcBorders>
            <w:shd w:val="clear" w:color="auto" w:fill="auto"/>
            <w:tcMar>
              <w:top w:w="40" w:type="dxa"/>
              <w:left w:w="40" w:type="dxa"/>
              <w:bottom w:w="40" w:type="dxa"/>
              <w:right w:w="40" w:type="dxa"/>
            </w:tcMar>
            <w:vAlign w:val="center"/>
          </w:tcPr>
          <w:p w14:paraId="76DC5E99" w14:textId="77777777" w:rsidR="00066D28" w:rsidRDefault="00981EE1">
            <w:pPr>
              <w:widowControl w:val="0"/>
              <w:jc w:val="center"/>
              <w:rPr>
                <w:b/>
              </w:rPr>
            </w:pPr>
            <w:r>
              <w:rPr>
                <w:b/>
              </w:rPr>
              <w:t>Low</w:t>
            </w:r>
          </w:p>
        </w:tc>
        <w:tc>
          <w:tcPr>
            <w:tcW w:w="2730" w:type="dxa"/>
            <w:tcBorders>
              <w:top w:val="single" w:sz="7" w:space="0" w:color="D9D9D9"/>
              <w:left w:val="single" w:sz="7" w:space="0" w:color="D9D9D9"/>
              <w:bottom w:val="single" w:sz="7" w:space="0" w:color="D9D9D9"/>
              <w:right w:val="single" w:sz="7" w:space="0" w:color="D9D9D9"/>
            </w:tcBorders>
            <w:shd w:val="clear" w:color="auto" w:fill="auto"/>
            <w:tcMar>
              <w:top w:w="40" w:type="dxa"/>
              <w:left w:w="40" w:type="dxa"/>
              <w:bottom w:w="40" w:type="dxa"/>
              <w:right w:w="40" w:type="dxa"/>
            </w:tcMar>
            <w:vAlign w:val="center"/>
          </w:tcPr>
          <w:p w14:paraId="7F261CFF" w14:textId="77777777" w:rsidR="00066D28" w:rsidRDefault="00981EE1">
            <w:pPr>
              <w:widowControl w:val="0"/>
              <w:jc w:val="center"/>
              <w:rPr>
                <w:b/>
              </w:rPr>
            </w:pPr>
            <w:r>
              <w:rPr>
                <w:b/>
              </w:rPr>
              <w:t>Medium</w:t>
            </w:r>
          </w:p>
        </w:tc>
        <w:tc>
          <w:tcPr>
            <w:tcW w:w="2370" w:type="dxa"/>
            <w:tcBorders>
              <w:top w:val="single" w:sz="7" w:space="0" w:color="D9D9D9"/>
              <w:left w:val="single" w:sz="7" w:space="0" w:color="D9D9D9"/>
              <w:bottom w:val="single" w:sz="7" w:space="0" w:color="D9D9D9"/>
              <w:right w:val="single" w:sz="7" w:space="0" w:color="D9D9D9"/>
            </w:tcBorders>
            <w:shd w:val="clear" w:color="auto" w:fill="auto"/>
            <w:tcMar>
              <w:top w:w="40" w:type="dxa"/>
              <w:left w:w="40" w:type="dxa"/>
              <w:bottom w:w="40" w:type="dxa"/>
              <w:right w:w="40" w:type="dxa"/>
            </w:tcMar>
            <w:vAlign w:val="center"/>
          </w:tcPr>
          <w:p w14:paraId="743367EE" w14:textId="77777777" w:rsidR="00066D28" w:rsidRDefault="00981EE1">
            <w:pPr>
              <w:widowControl w:val="0"/>
              <w:jc w:val="center"/>
              <w:rPr>
                <w:b/>
              </w:rPr>
            </w:pPr>
            <w:r>
              <w:rPr>
                <w:b/>
              </w:rPr>
              <w:t>High</w:t>
            </w:r>
          </w:p>
        </w:tc>
      </w:tr>
      <w:tr w:rsidR="00066D28" w14:paraId="526D6B3E" w14:textId="77777777">
        <w:trPr>
          <w:trHeight w:val="315"/>
        </w:trPr>
        <w:tc>
          <w:tcPr>
            <w:tcW w:w="1245" w:type="dxa"/>
            <w:vMerge w:val="restart"/>
            <w:tcBorders>
              <w:top w:val="single" w:sz="7" w:space="0" w:color="D9D9D9"/>
              <w:left w:val="single" w:sz="7" w:space="0" w:color="D9D9D9"/>
              <w:bottom w:val="single" w:sz="7" w:space="0" w:color="D9D9D9"/>
              <w:right w:val="single" w:sz="7" w:space="0" w:color="D9D9D9"/>
            </w:tcBorders>
            <w:shd w:val="clear" w:color="auto" w:fill="D9D9D9"/>
            <w:tcMar>
              <w:top w:w="40" w:type="dxa"/>
              <w:left w:w="40" w:type="dxa"/>
              <w:bottom w:w="40" w:type="dxa"/>
              <w:right w:w="40" w:type="dxa"/>
            </w:tcMar>
            <w:vAlign w:val="center"/>
          </w:tcPr>
          <w:p w14:paraId="3E45E332" w14:textId="77777777" w:rsidR="00066D28" w:rsidRDefault="00981EE1">
            <w:pPr>
              <w:widowControl w:val="0"/>
              <w:rPr>
                <w:b/>
              </w:rPr>
            </w:pPr>
            <w:r>
              <w:rPr>
                <w:b/>
              </w:rPr>
              <w:t>Probability</w:t>
            </w:r>
          </w:p>
        </w:tc>
        <w:tc>
          <w:tcPr>
            <w:tcW w:w="945" w:type="dxa"/>
            <w:tcBorders>
              <w:top w:val="single" w:sz="7" w:space="0" w:color="D9D9D9"/>
              <w:left w:val="single" w:sz="7" w:space="0" w:color="D9D9D9"/>
              <w:bottom w:val="single" w:sz="7" w:space="0" w:color="D9D9D9"/>
              <w:right w:val="single" w:sz="7" w:space="0" w:color="D9D9D9"/>
            </w:tcBorders>
            <w:shd w:val="clear" w:color="auto" w:fill="auto"/>
            <w:tcMar>
              <w:top w:w="40" w:type="dxa"/>
              <w:left w:w="40" w:type="dxa"/>
              <w:bottom w:w="40" w:type="dxa"/>
              <w:right w:w="40" w:type="dxa"/>
            </w:tcMar>
            <w:vAlign w:val="center"/>
          </w:tcPr>
          <w:p w14:paraId="1A29B96D" w14:textId="77777777" w:rsidR="00066D28" w:rsidRDefault="00981EE1">
            <w:pPr>
              <w:widowControl w:val="0"/>
              <w:jc w:val="right"/>
              <w:rPr>
                <w:b/>
              </w:rPr>
            </w:pPr>
            <w:r>
              <w:rPr>
                <w:b/>
              </w:rPr>
              <w:t>High</w:t>
            </w:r>
          </w:p>
        </w:tc>
        <w:tc>
          <w:tcPr>
            <w:tcW w:w="2310" w:type="dxa"/>
            <w:tcBorders>
              <w:top w:val="single" w:sz="7" w:space="0" w:color="D9D9D9"/>
              <w:left w:val="single" w:sz="7" w:space="0" w:color="D9D9D9"/>
              <w:bottom w:val="single" w:sz="7" w:space="0" w:color="D9D9D9"/>
              <w:right w:val="single" w:sz="7" w:space="0" w:color="D9D9D9"/>
            </w:tcBorders>
            <w:shd w:val="clear" w:color="auto" w:fill="FFF2CC"/>
            <w:tcMar>
              <w:top w:w="40" w:type="dxa"/>
              <w:left w:w="40" w:type="dxa"/>
              <w:bottom w:w="40" w:type="dxa"/>
              <w:right w:w="40" w:type="dxa"/>
            </w:tcMar>
            <w:vAlign w:val="center"/>
          </w:tcPr>
          <w:p w14:paraId="4DBB5048" w14:textId="77777777" w:rsidR="00066D28" w:rsidRDefault="00981EE1">
            <w:pPr>
              <w:widowControl w:val="0"/>
              <w:jc w:val="center"/>
            </w:pPr>
            <w:r>
              <w:t>Medium</w:t>
            </w:r>
          </w:p>
        </w:tc>
        <w:tc>
          <w:tcPr>
            <w:tcW w:w="2730" w:type="dxa"/>
            <w:tcBorders>
              <w:top w:val="single" w:sz="7" w:space="0" w:color="D9D9D9"/>
              <w:left w:val="single" w:sz="7" w:space="0" w:color="D9D9D9"/>
              <w:bottom w:val="single" w:sz="7" w:space="0" w:color="D9D9D9"/>
              <w:right w:val="single" w:sz="7" w:space="0" w:color="D9D9D9"/>
            </w:tcBorders>
            <w:shd w:val="clear" w:color="auto" w:fill="F4CCCC"/>
            <w:tcMar>
              <w:top w:w="40" w:type="dxa"/>
              <w:left w:w="40" w:type="dxa"/>
              <w:bottom w:w="40" w:type="dxa"/>
              <w:right w:w="40" w:type="dxa"/>
            </w:tcMar>
            <w:vAlign w:val="center"/>
          </w:tcPr>
          <w:p w14:paraId="2603B126" w14:textId="77777777" w:rsidR="00066D28" w:rsidRDefault="00981EE1">
            <w:pPr>
              <w:widowControl w:val="0"/>
              <w:jc w:val="center"/>
            </w:pPr>
            <w:r>
              <w:t>High</w:t>
            </w:r>
          </w:p>
        </w:tc>
        <w:tc>
          <w:tcPr>
            <w:tcW w:w="2370" w:type="dxa"/>
            <w:tcBorders>
              <w:top w:val="single" w:sz="7" w:space="0" w:color="D9D9D9"/>
              <w:left w:val="single" w:sz="7" w:space="0" w:color="D9D9D9"/>
              <w:bottom w:val="single" w:sz="7" w:space="0" w:color="D9D9D9"/>
              <w:right w:val="single" w:sz="7" w:space="0" w:color="D9D9D9"/>
            </w:tcBorders>
            <w:shd w:val="clear" w:color="auto" w:fill="F4CCCC"/>
            <w:tcMar>
              <w:top w:w="40" w:type="dxa"/>
              <w:left w:w="40" w:type="dxa"/>
              <w:bottom w:w="40" w:type="dxa"/>
              <w:right w:w="40" w:type="dxa"/>
            </w:tcMar>
            <w:vAlign w:val="center"/>
          </w:tcPr>
          <w:p w14:paraId="76AFD438" w14:textId="77777777" w:rsidR="00066D28" w:rsidRDefault="00981EE1">
            <w:pPr>
              <w:widowControl w:val="0"/>
              <w:jc w:val="center"/>
            </w:pPr>
            <w:r>
              <w:t xml:space="preserve">High </w:t>
            </w:r>
          </w:p>
        </w:tc>
      </w:tr>
      <w:tr w:rsidR="00066D28" w14:paraId="15814663" w14:textId="77777777">
        <w:trPr>
          <w:trHeight w:val="315"/>
        </w:trPr>
        <w:tc>
          <w:tcPr>
            <w:tcW w:w="1245" w:type="dxa"/>
            <w:vMerge/>
            <w:tcBorders>
              <w:top w:val="single" w:sz="7" w:space="0" w:color="D9D9D9"/>
              <w:left w:val="single" w:sz="7" w:space="0" w:color="D9D9D9"/>
              <w:bottom w:val="single" w:sz="7" w:space="0" w:color="D9D9D9"/>
              <w:right w:val="single" w:sz="7" w:space="0" w:color="D9D9D9"/>
            </w:tcBorders>
            <w:shd w:val="clear" w:color="auto" w:fill="D9D9D9"/>
            <w:tcMar>
              <w:top w:w="40" w:type="dxa"/>
              <w:left w:w="40" w:type="dxa"/>
              <w:bottom w:w="40" w:type="dxa"/>
              <w:right w:w="40" w:type="dxa"/>
            </w:tcMar>
            <w:vAlign w:val="center"/>
          </w:tcPr>
          <w:p w14:paraId="4AB80FF3" w14:textId="77777777" w:rsidR="00066D28" w:rsidRDefault="00066D28">
            <w:pPr>
              <w:widowControl w:val="0"/>
              <w:pBdr>
                <w:top w:val="nil"/>
                <w:left w:val="nil"/>
                <w:bottom w:val="nil"/>
                <w:right w:val="nil"/>
                <w:between w:val="nil"/>
              </w:pBdr>
            </w:pPr>
          </w:p>
        </w:tc>
        <w:tc>
          <w:tcPr>
            <w:tcW w:w="945" w:type="dxa"/>
            <w:tcBorders>
              <w:top w:val="single" w:sz="7" w:space="0" w:color="D9D9D9"/>
              <w:left w:val="single" w:sz="7" w:space="0" w:color="D9D9D9"/>
              <w:bottom w:val="single" w:sz="7" w:space="0" w:color="D9D9D9"/>
              <w:right w:val="single" w:sz="7" w:space="0" w:color="D9D9D9"/>
            </w:tcBorders>
            <w:shd w:val="clear" w:color="auto" w:fill="auto"/>
            <w:tcMar>
              <w:top w:w="40" w:type="dxa"/>
              <w:left w:w="40" w:type="dxa"/>
              <w:bottom w:w="40" w:type="dxa"/>
              <w:right w:w="40" w:type="dxa"/>
            </w:tcMar>
            <w:vAlign w:val="center"/>
          </w:tcPr>
          <w:p w14:paraId="1248C2BC" w14:textId="77777777" w:rsidR="00066D28" w:rsidRDefault="00981EE1">
            <w:pPr>
              <w:widowControl w:val="0"/>
              <w:jc w:val="right"/>
              <w:rPr>
                <w:b/>
              </w:rPr>
            </w:pPr>
            <w:r>
              <w:rPr>
                <w:b/>
              </w:rPr>
              <w:t>Medium</w:t>
            </w:r>
          </w:p>
        </w:tc>
        <w:tc>
          <w:tcPr>
            <w:tcW w:w="2310" w:type="dxa"/>
            <w:tcBorders>
              <w:top w:val="single" w:sz="7" w:space="0" w:color="D9D9D9"/>
              <w:left w:val="single" w:sz="7" w:space="0" w:color="D9D9D9"/>
              <w:bottom w:val="single" w:sz="7" w:space="0" w:color="D9D9D9"/>
              <w:right w:val="single" w:sz="7" w:space="0" w:color="D9D9D9"/>
            </w:tcBorders>
            <w:shd w:val="clear" w:color="auto" w:fill="D9EAD3"/>
            <w:tcMar>
              <w:top w:w="40" w:type="dxa"/>
              <w:left w:w="40" w:type="dxa"/>
              <w:bottom w:w="40" w:type="dxa"/>
              <w:right w:w="40" w:type="dxa"/>
            </w:tcMar>
            <w:vAlign w:val="center"/>
          </w:tcPr>
          <w:p w14:paraId="0C635787" w14:textId="77777777" w:rsidR="00066D28" w:rsidRDefault="00981EE1">
            <w:pPr>
              <w:widowControl w:val="0"/>
              <w:jc w:val="center"/>
            </w:pPr>
            <w:r>
              <w:t>Low</w:t>
            </w:r>
          </w:p>
        </w:tc>
        <w:tc>
          <w:tcPr>
            <w:tcW w:w="2730" w:type="dxa"/>
            <w:tcBorders>
              <w:top w:val="single" w:sz="7" w:space="0" w:color="D9D9D9"/>
              <w:left w:val="single" w:sz="7" w:space="0" w:color="D9D9D9"/>
              <w:bottom w:val="single" w:sz="7" w:space="0" w:color="D9D9D9"/>
              <w:right w:val="single" w:sz="7" w:space="0" w:color="D9D9D9"/>
            </w:tcBorders>
            <w:shd w:val="clear" w:color="auto" w:fill="FFF2CC"/>
            <w:tcMar>
              <w:top w:w="40" w:type="dxa"/>
              <w:left w:w="40" w:type="dxa"/>
              <w:bottom w:w="40" w:type="dxa"/>
              <w:right w:w="40" w:type="dxa"/>
            </w:tcMar>
            <w:vAlign w:val="center"/>
          </w:tcPr>
          <w:p w14:paraId="5A21967B" w14:textId="77777777" w:rsidR="00066D28" w:rsidRDefault="00981EE1">
            <w:pPr>
              <w:widowControl w:val="0"/>
              <w:jc w:val="center"/>
            </w:pPr>
            <w:r>
              <w:t>Medium</w:t>
            </w:r>
          </w:p>
        </w:tc>
        <w:tc>
          <w:tcPr>
            <w:tcW w:w="2370" w:type="dxa"/>
            <w:tcBorders>
              <w:top w:val="single" w:sz="7" w:space="0" w:color="D9D9D9"/>
              <w:left w:val="single" w:sz="7" w:space="0" w:color="D9D9D9"/>
              <w:bottom w:val="single" w:sz="7" w:space="0" w:color="D9D9D9"/>
              <w:right w:val="single" w:sz="7" w:space="0" w:color="D9D9D9"/>
            </w:tcBorders>
            <w:shd w:val="clear" w:color="auto" w:fill="F4CCCC"/>
            <w:tcMar>
              <w:top w:w="40" w:type="dxa"/>
              <w:left w:w="40" w:type="dxa"/>
              <w:bottom w:w="40" w:type="dxa"/>
              <w:right w:w="40" w:type="dxa"/>
            </w:tcMar>
            <w:vAlign w:val="center"/>
          </w:tcPr>
          <w:p w14:paraId="5596CE9D" w14:textId="77777777" w:rsidR="00066D28" w:rsidRDefault="00981EE1">
            <w:pPr>
              <w:widowControl w:val="0"/>
              <w:jc w:val="center"/>
            </w:pPr>
            <w:r>
              <w:t>High</w:t>
            </w:r>
          </w:p>
        </w:tc>
      </w:tr>
      <w:tr w:rsidR="00066D28" w14:paraId="4A2EC418" w14:textId="77777777">
        <w:trPr>
          <w:trHeight w:val="315"/>
        </w:trPr>
        <w:tc>
          <w:tcPr>
            <w:tcW w:w="1245" w:type="dxa"/>
            <w:vMerge/>
            <w:tcBorders>
              <w:top w:val="single" w:sz="7" w:space="0" w:color="D9D9D9"/>
              <w:left w:val="single" w:sz="7" w:space="0" w:color="D9D9D9"/>
              <w:bottom w:val="single" w:sz="7" w:space="0" w:color="D9D9D9"/>
              <w:right w:val="single" w:sz="7" w:space="0" w:color="D9D9D9"/>
            </w:tcBorders>
            <w:shd w:val="clear" w:color="auto" w:fill="D9D9D9"/>
            <w:tcMar>
              <w:top w:w="40" w:type="dxa"/>
              <w:left w:w="40" w:type="dxa"/>
              <w:bottom w:w="40" w:type="dxa"/>
              <w:right w:w="40" w:type="dxa"/>
            </w:tcMar>
            <w:vAlign w:val="center"/>
          </w:tcPr>
          <w:p w14:paraId="1B760647" w14:textId="77777777" w:rsidR="00066D28" w:rsidRDefault="00066D28">
            <w:pPr>
              <w:widowControl w:val="0"/>
              <w:pBdr>
                <w:top w:val="nil"/>
                <w:left w:val="nil"/>
                <w:bottom w:val="nil"/>
                <w:right w:val="nil"/>
                <w:between w:val="nil"/>
              </w:pBdr>
            </w:pPr>
          </w:p>
        </w:tc>
        <w:tc>
          <w:tcPr>
            <w:tcW w:w="945" w:type="dxa"/>
            <w:tcBorders>
              <w:top w:val="single" w:sz="7" w:space="0" w:color="D9D9D9"/>
              <w:left w:val="single" w:sz="7" w:space="0" w:color="D9D9D9"/>
              <w:bottom w:val="single" w:sz="7" w:space="0" w:color="D9D9D9"/>
              <w:right w:val="single" w:sz="7" w:space="0" w:color="D9D9D9"/>
            </w:tcBorders>
            <w:shd w:val="clear" w:color="auto" w:fill="auto"/>
            <w:tcMar>
              <w:top w:w="40" w:type="dxa"/>
              <w:left w:w="40" w:type="dxa"/>
              <w:bottom w:w="40" w:type="dxa"/>
              <w:right w:w="40" w:type="dxa"/>
            </w:tcMar>
            <w:vAlign w:val="center"/>
          </w:tcPr>
          <w:p w14:paraId="19DBA21E" w14:textId="77777777" w:rsidR="00066D28" w:rsidRDefault="00981EE1">
            <w:pPr>
              <w:widowControl w:val="0"/>
              <w:jc w:val="right"/>
              <w:rPr>
                <w:b/>
              </w:rPr>
            </w:pPr>
            <w:r>
              <w:rPr>
                <w:b/>
              </w:rPr>
              <w:t>Low</w:t>
            </w:r>
          </w:p>
        </w:tc>
        <w:tc>
          <w:tcPr>
            <w:tcW w:w="2310" w:type="dxa"/>
            <w:tcBorders>
              <w:top w:val="single" w:sz="7" w:space="0" w:color="D9D9D9"/>
              <w:left w:val="single" w:sz="7" w:space="0" w:color="D9D9D9"/>
              <w:bottom w:val="single" w:sz="7" w:space="0" w:color="D9D9D9"/>
              <w:right w:val="single" w:sz="7" w:space="0" w:color="D9D9D9"/>
            </w:tcBorders>
            <w:shd w:val="clear" w:color="auto" w:fill="D9EAD3"/>
            <w:tcMar>
              <w:top w:w="40" w:type="dxa"/>
              <w:left w:w="40" w:type="dxa"/>
              <w:bottom w:w="40" w:type="dxa"/>
              <w:right w:w="40" w:type="dxa"/>
            </w:tcMar>
            <w:vAlign w:val="center"/>
          </w:tcPr>
          <w:p w14:paraId="19E727F3" w14:textId="77777777" w:rsidR="00066D28" w:rsidRDefault="00981EE1">
            <w:pPr>
              <w:widowControl w:val="0"/>
              <w:jc w:val="center"/>
            </w:pPr>
            <w:r>
              <w:t>Low</w:t>
            </w:r>
          </w:p>
        </w:tc>
        <w:tc>
          <w:tcPr>
            <w:tcW w:w="2730" w:type="dxa"/>
            <w:tcBorders>
              <w:top w:val="single" w:sz="7" w:space="0" w:color="D9D9D9"/>
              <w:left w:val="single" w:sz="7" w:space="0" w:color="D9D9D9"/>
              <w:bottom w:val="single" w:sz="7" w:space="0" w:color="D9D9D9"/>
              <w:right w:val="single" w:sz="7" w:space="0" w:color="D9D9D9"/>
            </w:tcBorders>
            <w:shd w:val="clear" w:color="auto" w:fill="D9EAD3"/>
            <w:tcMar>
              <w:top w:w="40" w:type="dxa"/>
              <w:left w:w="40" w:type="dxa"/>
              <w:bottom w:w="40" w:type="dxa"/>
              <w:right w:w="40" w:type="dxa"/>
            </w:tcMar>
            <w:vAlign w:val="center"/>
          </w:tcPr>
          <w:p w14:paraId="53F460F4" w14:textId="77777777" w:rsidR="00066D28" w:rsidRDefault="00981EE1">
            <w:pPr>
              <w:widowControl w:val="0"/>
              <w:jc w:val="center"/>
            </w:pPr>
            <w:r>
              <w:t>Low</w:t>
            </w:r>
          </w:p>
        </w:tc>
        <w:tc>
          <w:tcPr>
            <w:tcW w:w="2370" w:type="dxa"/>
            <w:tcBorders>
              <w:top w:val="single" w:sz="7" w:space="0" w:color="D9D9D9"/>
              <w:left w:val="single" w:sz="7" w:space="0" w:color="D9D9D9"/>
              <w:bottom w:val="single" w:sz="7" w:space="0" w:color="D9D9D9"/>
              <w:right w:val="single" w:sz="7" w:space="0" w:color="D9D9D9"/>
            </w:tcBorders>
            <w:shd w:val="clear" w:color="auto" w:fill="FFF2CC"/>
            <w:tcMar>
              <w:top w:w="40" w:type="dxa"/>
              <w:left w:w="40" w:type="dxa"/>
              <w:bottom w:w="40" w:type="dxa"/>
              <w:right w:w="40" w:type="dxa"/>
            </w:tcMar>
            <w:vAlign w:val="center"/>
          </w:tcPr>
          <w:p w14:paraId="61385C03" w14:textId="77777777" w:rsidR="00066D28" w:rsidRDefault="00981EE1">
            <w:pPr>
              <w:widowControl w:val="0"/>
              <w:jc w:val="center"/>
            </w:pPr>
            <w:r>
              <w:t>Medium</w:t>
            </w:r>
          </w:p>
        </w:tc>
      </w:tr>
    </w:tbl>
    <w:p w14:paraId="7F25A0DC" w14:textId="77777777" w:rsidR="00066D28" w:rsidRDefault="00066D28"/>
    <w:p w14:paraId="61991773" w14:textId="77777777" w:rsidR="00066D28" w:rsidRDefault="00066D28"/>
    <w:sectPr w:rsidR="00066D28">
      <w:headerReference w:type="default" r:id="rId7"/>
      <w:pgSz w:w="12240" w:h="15840"/>
      <w:pgMar w:top="850" w:right="1417" w:bottom="1417" w:left="1417"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79E47D" w14:textId="77777777" w:rsidR="0044667F" w:rsidRDefault="0044667F">
      <w:pPr>
        <w:spacing w:line="240" w:lineRule="auto"/>
      </w:pPr>
      <w:r>
        <w:separator/>
      </w:r>
    </w:p>
  </w:endnote>
  <w:endnote w:type="continuationSeparator" w:id="0">
    <w:p w14:paraId="3519A6F1" w14:textId="77777777" w:rsidR="0044667F" w:rsidRDefault="0044667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B3CE0F" w14:textId="77777777" w:rsidR="0044667F" w:rsidRDefault="0044667F">
      <w:pPr>
        <w:spacing w:line="240" w:lineRule="auto"/>
      </w:pPr>
      <w:r>
        <w:separator/>
      </w:r>
    </w:p>
  </w:footnote>
  <w:footnote w:type="continuationSeparator" w:id="0">
    <w:p w14:paraId="3294AD47" w14:textId="77777777" w:rsidR="0044667F" w:rsidRDefault="0044667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C32613" w14:textId="77777777" w:rsidR="00066D28" w:rsidRDefault="00066D28"/>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zMzNbcwNjM2MjcxMDFR0lEKTi0uzszPAykwqgUA12lM3CwAAAA="/>
  </w:docVars>
  <w:rsids>
    <w:rsidRoot w:val="00066D28"/>
    <w:rsid w:val="00066D28"/>
    <w:rsid w:val="00347A46"/>
    <w:rsid w:val="003C73E7"/>
    <w:rsid w:val="0044667F"/>
    <w:rsid w:val="008A3EF2"/>
    <w:rsid w:val="00981EE1"/>
    <w:rsid w:val="00AA23EB"/>
    <w:rsid w:val="00E37C6D"/>
    <w:rsid w:val="00F516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685BAC"/>
  <w15:docId w15:val="{A027B999-BF32-4ADB-8E54-A342C96A30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character" w:styleId="Strong">
    <w:name w:val="Strong"/>
    <w:basedOn w:val="DefaultParagraphFont"/>
    <w:uiPriority w:val="22"/>
    <w:qFormat/>
    <w:rsid w:val="00F516D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TotalTime>
  <Pages>3</Pages>
  <Words>445</Words>
  <Characters>2539</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Google, Inc.</Company>
  <LinksUpToDate>false</LinksUpToDate>
  <CharactersWithSpaces>2979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Laura Veneskey</dc:creator>
  <cp:lastModifiedBy>mattiregojos@gmail.com</cp:lastModifiedBy>
  <cp:revision>4</cp:revision>
  <dcterms:created xsi:type="dcterms:W3CDTF">2021-05-03T19:16:00Z</dcterms:created>
  <dcterms:modified xsi:type="dcterms:W3CDTF">2021-05-28T07:29:00Z</dcterms:modified>
</cp:coreProperties>
</file>