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相合等价类合同关系下的分类"/>
    <w:p>
      <w:pPr>
        <w:pStyle w:val="Heading1"/>
      </w:pPr>
      <w:r>
        <w:rPr>
          <w:rFonts w:hint="eastAsia"/>
        </w:rPr>
        <w:t xml:space="preserve">相合等价类——合同关系下的分类</w:t>
      </w:r>
    </w:p>
    <w:p>
      <w:pPr>
        <w:pStyle w:val="BlockText"/>
      </w:pPr>
      <w:r>
        <w:rPr>
          <w:rFonts w:hint="eastAsia"/>
          <w:b/>
          <w:bCs/>
        </w:rPr>
        <w:t xml:space="preserve">相合</w:t>
      </w:r>
      <w:r>
        <w:rPr>
          <w:rFonts w:hint="eastAsia"/>
        </w:rPr>
        <w:t xml:space="preserve">（合同）是二次型在基变换下的矩阵关系。相合等价类就是”在合同关系下被归为同一类”的矩阵集合。</w:t>
      </w:r>
    </w:p>
    <w:bookmarkEnd w:id="9"/>
    <w:bookmarkStart w:id="10" w:name="一先搞清三个等价的区别"/>
    <w:p>
      <w:pPr>
        <w:pStyle w:val="Heading1"/>
      </w:pPr>
      <w:r>
        <w:rPr>
          <w:rFonts w:hint="eastAsia"/>
        </w:rPr>
        <w:t xml:space="preserve">一、先搞清三个”等价”的区别</w:t>
      </w:r>
    </w:p>
    <w:p>
      <w:pPr>
        <w:pStyle w:val="FirstParagraph"/>
      </w:pPr>
      <w:r>
        <w:rPr>
          <w:rFonts w:hint="eastAsia"/>
        </w:rPr>
        <w:t xml:space="preserve">线性代数中有三个容易混淆的等价关系：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638"/>
        <w:gridCol w:w="1638"/>
        <w:gridCol w:w="2184"/>
        <w:gridCol w:w="2457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不变量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几何含义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相抵</w:t>
            </w:r>
            <w:r>
              <w:rPr>
                <w:rFonts w:hint="eastAsia"/>
              </w:rPr>
              <w:t xml:space="preserve">（等价）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A</m:t>
              </m:r>
              <m:r>
                <m:t>Q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可逆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同一个线性映射在不同基下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相似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A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特征值、行列式、迹、秩…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同一个线性变换在不同基下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相合</w:t>
            </w:r>
            <w:r>
              <w:rPr>
                <w:rFonts w:hint="eastAsia"/>
              </w:rPr>
              <w:t xml:space="preserve">（合同）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P</m:t>
                  </m:r>
                </m:e>
                <m:sup>
                  <m:r>
                    <m:t>T</m:t>
                  </m:r>
                </m:sup>
              </m:sSup>
              <m:r>
                <m:t>A</m:t>
              </m:r>
              <m:r>
                <m:t>P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P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可逆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正负惯性指数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同一个二次型在不同基下</w:t>
            </w:r>
          </w:p>
        </w:tc>
      </w:tr>
    </w:tbl>
    <w:p>
      <w:pPr>
        <w:pStyle w:val="BlockText"/>
      </w:pPr>
      <w:r>
        <w:rPr>
          <w:rFonts w:hint="eastAsia"/>
        </w:rPr>
        <w:t xml:space="preserve">相合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rPr>
          <w:rFonts w:hint="eastAsia"/>
        </w:rPr>
        <w:t xml:space="preserve">相似</w:t>
      </w:r>
      <w:r>
        <w:t xml:space="preserve"> </w:t>
      </w:r>
      <m:oMath>
        <m:r>
          <m:rPr>
            <m:sty m:val="p"/>
          </m:rPr>
          <m:t>≠</m:t>
        </m:r>
      </m:oMath>
      <w:r>
        <w:t xml:space="preserve"> </w:t>
      </w:r>
      <w:r>
        <w:rPr>
          <w:rFonts w:hint="eastAsia"/>
        </w:rPr>
        <w:t xml:space="preserve">相抵。三者是不同的分类标准！</w:t>
      </w:r>
    </w:p>
    <w:bookmarkEnd w:id="10"/>
    <w:bookmarkStart w:id="13" w:name="二相合的定义"/>
    <w:p>
      <w:pPr>
        <w:pStyle w:val="Heading1"/>
      </w:pPr>
      <w:r>
        <w:rPr>
          <w:rFonts w:hint="eastAsia"/>
        </w:rPr>
        <w:t xml:space="preserve">二、相合的定义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nor/>
                  <m:sty m:val="p"/>
                </m:rPr>
                <m:t> 与 </m:t>
              </m:r>
              <m:r>
                <m:t>B</m:t>
              </m:r>
              <m:r>
                <m:rPr>
                  <m:nor/>
                  <m:sty m:val="p"/>
                </m:rPr>
                <m:t> 相合 </m:t>
              </m:r>
              <m:r>
                <m:t> </m:t>
              </m:r>
              <m:r>
                <m:rPr>
                  <m:sty m:val="p"/>
                </m:rPr>
                <m:t>⇔</m:t>
              </m:r>
              <m:r>
                <m:t> </m:t>
              </m:r>
              <m:r>
                <m:rPr>
                  <m:sty m:val="p"/>
                </m:rPr>
                <m:t>∃</m:t>
              </m:r>
              <m:r>
                <m:rPr>
                  <m:nor/>
                  <m:sty m:val="p"/>
                </m:rPr>
                <m:t> 可逆矩阵 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 </m:t>
              </m:r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P</m:t>
                  </m:r>
                </m:e>
                <m:sup>
                  <m:r>
                    <m:t>T</m:t>
                  </m:r>
                </m:sup>
              </m:sSup>
              <m:r>
                <m:t>A</m:t>
              </m:r>
              <m:r>
                <m:t>P</m:t>
              </m:r>
            </m:e>
          </m:borderBox>
        </m:oMath>
      </m:oMathPara>
    </w:p>
    <w:p>
      <w:pPr>
        <w:pStyle w:val="FirstParagraph"/>
      </w:pPr>
      <m:oMath>
        <m:r>
          <m:t>A</m:t>
        </m:r>
      </m:oMath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m:oMath>
        <m:r>
          <m:t>B</m:t>
        </m:r>
      </m:oMath>
      <w:r>
        <w:t xml:space="preserve"> </w:t>
      </w:r>
      <w:r>
        <w:rPr>
          <w:rFonts w:hint="eastAsia"/>
        </w:rPr>
        <w:t xml:space="preserve">都是</w:t>
      </w:r>
      <w:r>
        <w:rPr>
          <w:rFonts w:hint="eastAsia"/>
          <w:b/>
          <w:bCs/>
        </w:rPr>
        <w:t xml:space="preserve">实对称矩阵</w:t>
      </w:r>
      <w:r>
        <w:rPr>
          <w:rFonts w:hint="eastAsia"/>
        </w:rPr>
        <w:t xml:space="preserve">（二次型矩阵必须对称）。</w:t>
      </w:r>
    </w:p>
    <w:bookmarkStart w:id="11" w:name="合同与二次型"/>
    <w:p>
      <w:pPr>
        <w:pStyle w:val="Heading2"/>
      </w:pPr>
      <w:r>
        <w:t xml:space="preserve">2.1 </w:t>
      </w:r>
      <w:r>
        <w:rPr>
          <w:rFonts w:hint="eastAsia"/>
        </w:rPr>
        <w:t xml:space="preserve">合同与二次型</w:t>
      </w:r>
    </w:p>
    <w:p>
      <w:pPr>
        <w:pStyle w:val="FirstParagraph"/>
      </w:pPr>
      <w:r>
        <w:rPr>
          <w:rFonts w:hint="eastAsia"/>
        </w:rPr>
        <w:t xml:space="preserve">二次型</w:t>
      </w:r>
      <w:r>
        <w:t xml:space="preserve"> </w:t>
      </w:r>
      <m:oMath>
        <m:r>
          <m:t>f</m:t>
        </m:r>
        <m:r>
          <m:rPr>
            <m:sty m:val="p"/>
          </m:rPr>
          <m:t>=</m:t>
        </m:r>
        <m:sSup>
          <m:e>
            <m:r>
              <m:rPr>
                <m:sty m:val="bi"/>
              </m:rPr>
              <m:t>x</m:t>
            </m:r>
          </m:e>
          <m:sup>
            <m:r>
              <m:t>T</m:t>
            </m:r>
          </m:sup>
        </m:sSup>
        <m:r>
          <m:t>A</m:t>
        </m:r>
        <m:r>
          <m:rPr>
            <m:sty m:val="bi"/>
          </m:rPr>
          <m:t>x</m:t>
        </m:r>
      </m:oMath>
      <w:r>
        <w:rPr>
          <w:rFonts w:hint="eastAsia"/>
        </w:rPr>
        <w:t xml:space="preserve">，做基变换</w:t>
      </w:r>
      <w:r>
        <w:t xml:space="preserve"> </w:t>
      </w:r>
      <m:oMath>
        <m:r>
          <m:rPr>
            <m:sty m:val="bi"/>
          </m:rPr>
          <m:t>x</m:t>
        </m:r>
        <m:r>
          <m:rPr>
            <m:sty m:val="p"/>
          </m:rPr>
          <m:t>=</m:t>
        </m:r>
        <m:r>
          <m:t>P</m:t>
        </m:r>
        <m:r>
          <m:rPr>
            <m:sty m:val="bi"/>
          </m:rPr>
          <m:t>y</m:t>
        </m:r>
      </m:oMath>
      <w:r>
        <w:rPr>
          <w:rFonts w:hint="eastAsia"/>
        </w:rPr>
        <w:t xml:space="preserve">：</w:t>
      </w:r>
    </w:p>
    <w:p>
      <w:pPr>
        <w:pStyle w:val="BodyText"/>
      </w:pPr>
      <m:oMathPara>
        <m:oMathParaPr>
          <m:jc m:val="center"/>
        </m:oMathParaPr>
        <m:oMath>
          <m:r>
            <m:t>f</m:t>
          </m:r>
          <m:r>
            <m:rPr>
              <m:sty m:val="p"/>
            </m:rPr>
            <m:t>=</m:t>
          </m:r>
          <m:r>
            <m:rPr>
              <m:sty m:val="p"/>
            </m:rPr>
            <m:t>(</m:t>
          </m:r>
          <m:r>
            <m:t>P</m:t>
          </m:r>
          <m:r>
            <m:rPr>
              <m:sty m:val="bi"/>
            </m:rPr>
            <m:t>y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T</m:t>
              </m:r>
            </m:sup>
          </m:sSup>
          <m:r>
            <m:t>A</m:t>
          </m:r>
          <m:r>
            <m:rPr>
              <m:sty m:val="p"/>
            </m:rPr>
            <m:t>(</m:t>
          </m:r>
          <m:r>
            <m:t>P</m:t>
          </m:r>
          <m:r>
            <m:rPr>
              <m:sty m:val="bi"/>
            </m:rP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y</m:t>
              </m:r>
            </m:e>
            <m:sup>
              <m:r>
                <m:t>T</m:t>
              </m:r>
            </m:sup>
          </m:sSup>
          <m:r>
            <m:rPr>
              <m:sty m:val="p"/>
            </m:rPr>
            <m:t>(</m:t>
          </m:r>
          <m:sSup>
            <m:e>
              <m:r>
                <m:t>P</m:t>
              </m:r>
            </m:e>
            <m:sup>
              <m:r>
                <m:t>T</m:t>
              </m:r>
            </m:sup>
          </m:sSup>
          <m:r>
            <m:t>A</m:t>
          </m:r>
          <m:r>
            <m:t>P</m:t>
          </m:r>
          <m:r>
            <m:rPr>
              <m:sty m:val="p"/>
            </m:rPr>
            <m:t>)</m:t>
          </m:r>
          <m:r>
            <m:rPr>
              <m:sty m:val="bi"/>
            </m:rPr>
            <m:t>y</m:t>
          </m:r>
          <m:r>
            <m:rPr>
              <m:sty m:val="p"/>
            </m:rPr>
            <m:t>=</m:t>
          </m:r>
          <m:sSup>
            <m:e>
              <m:r>
                <m:rPr>
                  <m:sty m:val="bi"/>
                </m:rPr>
                <m:t>y</m:t>
              </m:r>
            </m:e>
            <m:sup>
              <m:r>
                <m:t>T</m:t>
              </m:r>
            </m:sup>
          </m:sSup>
          <m:r>
            <m:t>B</m:t>
          </m:r>
          <m:r>
            <m:rPr>
              <m:sty m:val="bi"/>
            </m:rPr>
            <m:t>y</m:t>
          </m:r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同一个二次型，在不同基下的矩阵是合同的。</w:t>
      </w:r>
    </w:p>
    <w:bookmarkEnd w:id="11"/>
    <w:bookmarkStart w:id="12" w:name="相合与相似什么时候统一"/>
    <w:p>
      <w:pPr>
        <w:pStyle w:val="Heading2"/>
      </w:pPr>
      <w:r>
        <w:t xml:space="preserve">2.2 </w:t>
      </w:r>
      <w:r>
        <w:rPr>
          <w:rFonts w:hint="eastAsia"/>
        </w:rPr>
        <w:t xml:space="preserve">相合与相似什么时候统一？</w:t>
      </w:r>
    </w:p>
    <w:p>
      <w:pPr>
        <w:pStyle w:val="FirstParagraph"/>
      </w:pPr>
      <w:r>
        <w:rPr>
          <w:rFonts w:hint="eastAsia"/>
        </w:rPr>
        <w:t xml:space="preserve">当</w:t>
      </w:r>
      <w:r>
        <w:t xml:space="preserve"> </w:t>
      </w:r>
      <m:oMath>
        <m:r>
          <m:t>P</m:t>
        </m:r>
      </m:oMath>
      <w:r>
        <w:t xml:space="preserve"> </w:t>
      </w:r>
      <w:r>
        <w:rPr>
          <w:rFonts w:hint="eastAsia"/>
        </w:rPr>
        <w:t xml:space="preserve">是</w:t>
      </w:r>
      <w:r>
        <w:rPr>
          <w:rFonts w:hint="eastAsia"/>
          <w:b/>
          <w:bCs/>
        </w:rPr>
        <w:t xml:space="preserve">正交矩阵</w:t>
      </w:r>
      <w:r>
        <w:rPr>
          <w:rFonts w:hint="eastAsia"/>
        </w:rPr>
        <w:t xml:space="preserve">时（</w:t>
      </w:r>
      <m:oMath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t>T</m:t>
            </m:r>
          </m:sup>
        </m:sSup>
      </m:oMath>
      <w:r>
        <w:rPr>
          <w:rFonts w:hint="eastAsia"/>
        </w:rPr>
        <w:t xml:space="preserve">），</w:t>
      </w:r>
      <m:oMath>
        <m:sSup>
          <m:e>
            <m:r>
              <m:t>P</m:t>
            </m:r>
          </m:e>
          <m:sup>
            <m:r>
              <m:t>T</m:t>
            </m:r>
          </m:sup>
        </m:sSup>
        <m:r>
          <m:t>A</m:t>
        </m:r>
        <m:r>
          <m:t>P</m:t>
        </m:r>
        <m:r>
          <m:rPr>
            <m:sty m:val="p"/>
          </m:rPr>
          <m:t>=</m:t>
        </m:r>
        <m:sSup>
          <m:e>
            <m:r>
              <m:t>P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t>A</m:t>
        </m:r>
        <m:r>
          <m:t>P</m:t>
        </m:r>
      </m:oMath>
      <w:r>
        <w:rPr>
          <w:rFonts w:hint="eastAsia"/>
        </w:rPr>
        <w:t xml:space="preserve">，此时相合</w:t>
      </w:r>
      <w:r>
        <w:t xml:space="preserve"> = </w:t>
      </w:r>
      <w:r>
        <w:rPr>
          <w:rFonts w:hint="eastAsia"/>
        </w:rPr>
        <w:t xml:space="preserve">相似。这就是正交变换化二次型的原理。</w:t>
      </w:r>
    </w:p>
    <w:bookmarkEnd w:id="12"/>
    <w:bookmarkEnd w:id="13"/>
    <w:bookmarkStart w:id="17" w:name="三相合等价类按惯性指数分类"/>
    <w:p>
      <w:pPr>
        <w:pStyle w:val="Heading1"/>
      </w:pPr>
      <w:r>
        <w:rPr>
          <w:rFonts w:hint="eastAsia"/>
        </w:rPr>
        <w:t xml:space="preserve">三、相合等价类——按惯性指数分类</w:t>
      </w:r>
    </w:p>
    <w:bookmarkStart w:id="14" w:name="惯性定理sylvester"/>
    <w:p>
      <w:pPr>
        <w:pStyle w:val="Heading2"/>
      </w:pPr>
      <w:r>
        <w:t xml:space="preserve">3.1 </w:t>
      </w:r>
      <w:r>
        <w:rPr>
          <w:rFonts w:hint="eastAsia"/>
        </w:rPr>
        <w:t xml:space="preserve">惯性定理（Sylvester）</w:t>
      </w:r>
    </w:p>
    <w:p>
      <w:pPr>
        <w:pStyle w:val="FirstParagraph"/>
      </w:pPr>
      <w:r>
        <w:rPr>
          <w:rFonts w:hint="eastAsia"/>
        </w:rPr>
        <w:t xml:space="preserve">任何实对称矩阵</w:t>
      </w:r>
      <w:r>
        <w:t xml:space="preserve"> 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都可以通过合同变换化为</w:t>
      </w:r>
      <w:r>
        <w:rPr>
          <w:rFonts w:hint="eastAsia"/>
          <w:b/>
          <w:bCs/>
        </w:rPr>
        <w:t xml:space="preserve">唯一的</w:t>
      </w:r>
      <w:r>
        <w:rPr>
          <w:rFonts w:hint="eastAsia"/>
        </w:rPr>
        <w:t xml:space="preserve">对角规范形：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t> </m:t>
              </m:r>
              <m:limUpp>
                <m:e>
                  <m:r>
                    <m:rPr>
                      <m:sty m:val="p"/>
                    </m:rPr>
                    <m:t>→</m:t>
                  </m:r>
                </m:e>
                <m:lim>
                  <m:r>
                    <m:rPr>
                      <m:nor/>
                      <m:sty m:val="p"/>
                    </m:rPr>
                    <m:t>合同</m:t>
                  </m:r>
                </m:lim>
              </m:limUpp>
              <m:r>
                <m:t> 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q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e>
          </m:borderBox>
        </m:oMath>
      </m:oMathPara>
    </w:p>
    <w:p>
      <w:pPr>
        <w:pStyle w:val="FirstParagraph"/>
      </w:pPr>
      <w:r>
        <w:rPr>
          <w:rFonts w:hint="eastAsia"/>
        </w:rPr>
        <w:t xml:space="preserve">其中：</w:t>
      </w:r>
      <w:r>
        <w:t xml:space="preserve"> </w:t>
      </w:r>
      <w:r>
        <w:t xml:space="preserve">-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rFonts w:hint="eastAsia"/>
          <w:b/>
          <w:bCs/>
        </w:rPr>
        <w:t xml:space="preserve">正惯性指数</w:t>
      </w:r>
      <w:r>
        <w:rPr>
          <w:rFonts w:hint="eastAsia"/>
        </w:rPr>
        <w:t xml:space="preserve">（正特征值的个数）</w:t>
      </w:r>
      <w:r>
        <w:t xml:space="preserve"> </w:t>
      </w:r>
      <w:r>
        <w:t xml:space="preserve">-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=</w:t>
      </w:r>
      <w:r>
        <w:t xml:space="preserve"> </w:t>
      </w:r>
      <w:r>
        <w:rPr>
          <w:rFonts w:hint="eastAsia"/>
          <w:b/>
          <w:bCs/>
        </w:rPr>
        <w:t xml:space="preserve">负惯性指数</w:t>
      </w:r>
      <w:r>
        <w:rPr>
          <w:rFonts w:hint="eastAsia"/>
        </w:rPr>
        <w:t xml:space="preserve">（负特征值的个数）</w:t>
      </w:r>
      <w:r>
        <w:t xml:space="preserve"> </w:t>
      </w:r>
      <w:r>
        <w:t xml:space="preserve">-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p</m:t>
        </m:r>
        <m:r>
          <m:rPr>
            <m:sty m:val="p"/>
          </m:rPr>
          <m:t>−</m:t>
        </m:r>
        <m:r>
          <m:t>q</m:t>
        </m:r>
      </m:oMath>
      <w:r>
        <w:t xml:space="preserve"> </w:t>
      </w:r>
      <w:r>
        <w:t xml:space="preserve">= </w:t>
      </w:r>
      <w:r>
        <w:rPr>
          <w:rFonts w:hint="eastAsia"/>
        </w:rPr>
        <w:t xml:space="preserve">零特征值的个数</w:t>
      </w:r>
    </w:p>
    <w:p>
      <w:pPr>
        <w:pStyle w:val="BodyText"/>
      </w:pPr>
      <m:oMathPara>
        <m:oMathParaPr>
          <m:jc m:val="center"/>
        </m:oMathParaPr>
        <m:oMath>
          <m:borderBox>
            <m:e>
              <m:r>
                <m:rPr>
                  <m:nor/>
                  <m:sty m:val="p"/>
                </m:rPr>
                <m:t>相合等价类</m:t>
              </m:r>
              <m:r>
                <m:t> </m:t>
              </m:r>
              <m:r>
                <m:rPr>
                  <m:sty m:val="p"/>
                </m:rPr>
                <m:t>=</m:t>
              </m:r>
              <m:r>
                <m:t> </m:t>
              </m:r>
              <m:r>
                <m:rPr>
                  <m:nor/>
                  <m:sty m:val="p"/>
                </m:rPr>
                <m:t>由 </m:t>
              </m:r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唯一确定的矩阵集合</m:t>
              </m:r>
            </m:e>
          </m:borderBox>
        </m:oMath>
      </m:oMathPara>
    </w:p>
    <w:bookmarkEnd w:id="14"/>
    <w:bookmarkStart w:id="15" w:name="两个矩阵合同-正负惯性指数相同"/>
    <w:p>
      <w:pPr>
        <w:pStyle w:val="Heading2"/>
      </w:pPr>
      <w:r>
        <w:t xml:space="preserve">3.2 </w:t>
      </w:r>
      <w:r>
        <w:rPr>
          <w:rFonts w:hint="eastAsia"/>
        </w:rPr>
        <w:t xml:space="preserve">两个矩阵合同</w:t>
      </w:r>
      <w:r>
        <w:t xml:space="preserve"> ⇔ </w:t>
      </w:r>
      <w:r>
        <w:rPr>
          <w:rFonts w:hint="eastAsia"/>
        </w:rPr>
        <w:t xml:space="preserve">正负惯性指数相同</w:t>
      </w:r>
    </w:p>
    <w:p>
      <w:pPr>
        <w:pStyle w:val="FirstParagraph"/>
      </w:pPr>
      <m:oMathPara>
        <m:oMathParaPr>
          <m:jc m:val="center"/>
        </m:oMathParaPr>
        <m:oMath>
          <m:borderBox>
            <m:e>
              <m:r>
                <m:t>A</m:t>
              </m:r>
              <m:r>
                <m:rPr>
                  <m:nor/>
                  <m:sty m:val="p"/>
                </m:rPr>
                <m:t> 与 </m:t>
              </m:r>
              <m:r>
                <m:t>B</m:t>
              </m:r>
              <m:r>
                <m:rPr>
                  <m:nor/>
                  <m:sty m:val="p"/>
                </m:rPr>
                <m:t> 相合 </m:t>
              </m:r>
              <m:r>
                <m:t> </m:t>
              </m:r>
              <m:r>
                <m:rPr>
                  <m:sty m:val="p"/>
                </m:rPr>
                <m:t>⇔</m:t>
              </m:r>
              <m:r>
                <m:t> </m:t>
              </m:r>
              <m:sSub>
                <m:e>
                  <m:r>
                    <m:t>p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p</m:t>
                  </m:r>
                </m:e>
                <m:sub>
                  <m:r>
                    <m:t>B</m:t>
                  </m:r>
                </m:sub>
              </m:sSub>
              <m:r>
                <m:rPr>
                  <m:nor/>
                  <m:sty m:val="p"/>
                </m:rPr>
                <m:t> 且 </m:t>
              </m:r>
              <m:sSub>
                <m:e>
                  <m:r>
                    <m:t>q</m:t>
                  </m:r>
                </m:e>
                <m:sub>
                  <m:r>
                    <m:t>A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q</m:t>
                  </m:r>
                </m:e>
                <m:sub>
                  <m:r>
                    <m:t>B</m:t>
                  </m:r>
                </m:sub>
              </m:sSub>
            </m:e>
          </m:borderBox>
        </m:oMath>
      </m:oMathPara>
    </w:p>
    <w:p>
      <w:pPr>
        <w:pStyle w:val="FirstParagraph"/>
      </w:pPr>
      <w:r>
        <w:rPr>
          <w:rFonts w:hint="eastAsia"/>
          <w:b/>
          <w:bCs/>
        </w:rPr>
        <w:t xml:space="preserve">不需要特征值完全相同！只要正、负、零的个数分别相同即可。</w:t>
      </w:r>
    </w:p>
    <w:bookmarkEnd w:id="15"/>
    <w:bookmarkStart w:id="16" w:name="实例"/>
    <w:p>
      <w:pPr>
        <w:pStyle w:val="Heading2"/>
      </w:pPr>
      <w:r>
        <w:t xml:space="preserve">3.3 </w:t>
      </w:r>
      <w:r>
        <w:rPr>
          <w:rFonts w:hint="eastAsia"/>
        </w:rPr>
        <w:t xml:space="preserve">实例</w:t>
      </w:r>
    </w:p>
    <w:p>
      <w:pPr>
        <w:pStyle w:val="FirstParagraph"/>
      </w:pPr>
      <m:oMathPara>
        <m:oMathParaPr>
          <m:jc m:val="center"/>
        </m:oMathParaPr>
        <m:oMath>
          <m:r>
            <m:t>A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B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5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1</m:t>
                    </m:r>
                  </m:e>
                </m:mr>
              </m:m>
            </m:e>
          </m:d>
        </m:oMath>
      </m:oMathPara>
    </w:p>
    <w:p>
      <w:pPr>
        <w:pStyle w:val="Compact"/>
        <w:numPr>
          <w:ilvl w:val="0"/>
          <w:numId w:val="1001"/>
        </w:numPr>
      </w:pPr>
      <m:oMath>
        <m:r>
          <m:t>A</m:t>
        </m:r>
      </m:oMath>
      <w:r>
        <w:rPr>
          <w:rFonts w:hint="eastAsia"/>
        </w:rPr>
        <w:t xml:space="preserve">：正惯性指数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，负惯性指数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m:oMath>
        <m:r>
          <m:t>B</m:t>
        </m:r>
      </m:oMath>
      <w:r>
        <w:rPr>
          <w:rFonts w:hint="eastAsia"/>
        </w:rPr>
        <w:t xml:space="preserve">：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1"/>
        </w:numPr>
      </w:pPr>
      <m:oMath>
        <m:r>
          <m:t>C</m:t>
        </m:r>
      </m:oMath>
      <w:r>
        <w:rPr>
          <w:rFonts w:hint="eastAsia"/>
        </w:rPr>
        <w:t xml:space="preserve">：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rFonts w:hint="eastAsia"/>
        </w:rPr>
        <w:t xml:space="preserve">，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→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</w:p>
    <w:p>
      <w:pPr>
        <w:pStyle w:val="FirstParagraph"/>
      </w:pPr>
      <m:oMath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C</m:t>
        </m:r>
      </m:oMath>
      <w:r>
        <w:t xml:space="preserve"> </w:t>
      </w:r>
      <w:r>
        <w:rPr>
          <w:rFonts w:hint="eastAsia"/>
        </w:rPr>
        <w:t xml:space="preserve">的</w:t>
      </w:r>
      <w:r>
        <w:rPr>
          <w:rFonts w:hint="eastAsia"/>
          <w:b/>
          <w:bCs/>
        </w:rPr>
        <w:t xml:space="preserve">特征值完全不同</w:t>
      </w:r>
      <w:r>
        <w:rPr>
          <w:rFonts w:hint="eastAsia"/>
        </w:rPr>
        <w:t xml:space="preserve">，但它们都在</w:t>
      </w:r>
      <w:r>
        <w:rPr>
          <w:rFonts w:hint="eastAsia"/>
          <w:b/>
          <w:bCs/>
        </w:rPr>
        <w:t xml:space="preserve">同一个相合等价类</w:t>
      </w:r>
      <w:r>
        <w:rPr>
          <w:rFonts w:hint="eastAsia"/>
        </w:rPr>
        <w:t xml:space="preserve">中——因为它们都可以合同于</w:t>
      </w:r>
      <w:r>
        <w:t xml:space="preserve"> </w:t>
      </w:r>
      <m:oMath>
        <m:r>
          <m:rPr>
            <m:nor/>
            <m:sty m:val="p"/>
          </m:rPr>
          <m:t>diag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。</w:t>
      </w:r>
    </w:p>
    <w:p>
      <w:pPr>
        <w:pStyle w:val="BlockText"/>
      </w:pPr>
      <w:r>
        <w:rPr>
          <w:rFonts w:hint="eastAsia"/>
          <w:b/>
          <w:bCs/>
        </w:rPr>
        <w:t xml:space="preserve">相似</w:t>
      </w:r>
      <w:r>
        <w:rPr>
          <w:rFonts w:hint="eastAsia"/>
        </w:rPr>
        <w:t xml:space="preserve">看特征值的具体数值；</w:t>
      </w:r>
      <w:r>
        <w:rPr>
          <w:rFonts w:hint="eastAsia"/>
          <w:b/>
          <w:bCs/>
        </w:rPr>
        <w:t xml:space="preserve">相合</w:t>
      </w:r>
      <w:r>
        <w:rPr>
          <w:rFonts w:hint="eastAsia"/>
        </w:rPr>
        <w:t xml:space="preserve">只看特征值的正负号个数。</w:t>
      </w:r>
    </w:p>
    <w:bookmarkEnd w:id="16"/>
    <w:bookmarkEnd w:id="17"/>
    <w:bookmarkStart w:id="18" w:name="四相合等价类的数量"/>
    <w:p>
      <w:pPr>
        <w:pStyle w:val="Heading1"/>
      </w:pPr>
      <w:r>
        <w:rPr>
          <w:rFonts w:hint="eastAsia"/>
        </w:rPr>
        <w:t xml:space="preserve">四、相合等价类的数量</w:t>
      </w:r>
    </w:p>
    <w:p>
      <w:pPr>
        <w:pStyle w:val="FirstParagraph"/>
      </w:pPr>
      <w:r>
        <w:rPr>
          <w:rFonts w:hint="eastAsia"/>
        </w:rPr>
        <w:t xml:space="preserve">对于</w:t>
      </w:r>
      <w:r>
        <w:t xml:space="preserve"> 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阶实对称矩阵，惯性指数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满足：</w:t>
      </w:r>
    </w:p>
    <w:p>
      <w:pPr>
        <w:pStyle w:val="BodyText"/>
      </w:pPr>
      <m:oMathPara>
        <m:oMathParaPr>
          <m:jc m:val="center"/>
        </m:oMathParaPr>
        <m:oMath>
          <m:r>
            <m:t>0</m:t>
          </m:r>
          <m:r>
            <m:rPr>
              <m:sty m:val="p"/>
            </m:rPr>
            <m:t>≤</m:t>
          </m:r>
          <m:r>
            <m:t>p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0</m:t>
          </m:r>
          <m:r>
            <m:rPr>
              <m:sty m:val="p"/>
            </m:rPr>
            <m:t>≤</m:t>
          </m:r>
          <m:r>
            <m:t>q</m:t>
          </m:r>
          <m:r>
            <m:rPr>
              <m:sty m:val="p"/>
            </m:rPr>
            <m:t>≤</m:t>
          </m:r>
          <m:r>
            <m:t>n</m:t>
          </m:r>
          <m:r>
            <m:rPr>
              <m:sty m:val="p"/>
            </m:rPr>
            <m:t>,</m:t>
          </m:r>
          <m:r>
            <m:t> </m:t>
          </m:r>
          <m:r>
            <m:t>p</m:t>
          </m:r>
          <m:r>
            <m:rPr>
              <m:sty m:val="p"/>
            </m:rPr>
            <m:t>+</m:t>
          </m:r>
          <m:r>
            <m:t>q</m:t>
          </m:r>
          <m:r>
            <m:rPr>
              <m:sty m:val="p"/>
            </m:rPr>
            <m:t>≤</m:t>
          </m:r>
          <m:r>
            <m:t>n</m:t>
          </m:r>
        </m:oMath>
      </m:oMathPara>
    </w:p>
    <w:p>
      <w:pPr>
        <w:pStyle w:val="FirstParagraph"/>
      </w:pPr>
      <w:r>
        <w:rPr>
          <w:rFonts w:hint="eastAsia"/>
        </w:rPr>
        <w:t xml:space="preserve">可能的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 </w:t>
      </w:r>
      <w:r>
        <w:rPr>
          <w:rFonts w:hint="eastAsia"/>
        </w:rPr>
        <w:t xml:space="preserve">组合数</w:t>
      </w:r>
      <w:r>
        <w:t xml:space="preserve"> = </w:t>
      </w:r>
      <w:r>
        <w:rPr>
          <w:rFonts w:hint="eastAsia"/>
        </w:rPr>
        <w:t xml:space="preserve">相合等价类的总数。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m:oMath>
              <m:r>
                <m:t>n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可能的</w:t>
            </w:r>
            <w: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等价类数量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(0,0), (1,0), (0,1)</w:t>
            </w:r>
          </w:p>
        </w:tc>
        <w:tc>
          <w:tcPr/>
          <w:p>
            <w:pPr>
              <w:pStyle w:val="Compac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(0,0), (1,0), (0,1), (2,0), (1,1), (0,2)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</w:tr>
    </w:tbl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一般公式：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</m:oMath>
      </m:oMathPara>
    </w:p>
    <w:bookmarkEnd w:id="18"/>
    <w:bookmarkStart w:id="21" w:name="五正定与相合"/>
    <w:p>
      <w:pPr>
        <w:pStyle w:val="Heading1"/>
      </w:pPr>
      <w:r>
        <w:rPr>
          <w:rFonts w:hint="eastAsia"/>
        </w:rPr>
        <w:t xml:space="preserve">五、正定与相合</w:t>
      </w:r>
    </w:p>
    <w:bookmarkStart w:id="19" w:name="正定的等价表述"/>
    <w:p>
      <w:pPr>
        <w:pStyle w:val="Heading2"/>
      </w:pPr>
      <w:r>
        <w:t xml:space="preserve">5.1 </w:t>
      </w:r>
      <w:r>
        <w:rPr>
          <w:rFonts w:hint="eastAsia"/>
        </w:rPr>
        <w:t xml:space="preserve">正定的等价表述</w:t>
      </w:r>
    </w:p>
    <w:p>
      <w:pPr>
        <w:pStyle w:val="FirstParagraph"/>
      </w:pPr>
      <w:r>
        <w:rPr>
          <w:rFonts w:hint="eastAsia"/>
        </w:rPr>
        <w:t xml:space="preserve">以下每条都等价于”</w:t>
      </w:r>
      <m:oMath>
        <m:r>
          <m:t>A</m:t>
        </m:r>
      </m:oMath>
      <w:r>
        <w:t xml:space="preserve"> </w:t>
      </w:r>
      <w:r>
        <w:rPr>
          <w:rFonts w:hint="eastAsia"/>
        </w:rPr>
        <w:t xml:space="preserve">正定”：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条件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相合于</w:t>
            </w:r>
            <w:r>
              <w:t xml:space="preserve"> </w:t>
            </w:r>
            <m:oMath>
              <m:r>
                <m:t>I</m:t>
              </m:r>
            </m:oMath>
          </w:p>
        </w:tc>
        <w:tc>
          <w:tcPr/>
          <w:p>
            <w:pPr>
              <w:pStyle w:val="Compact"/>
            </w:pPr>
            <m:oMath>
              <m:r>
                <m:t>A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与单位矩阵</w:t>
            </w:r>
            <w:r>
              <w:t xml:space="preserve"> </w:t>
            </w:r>
            <m:oMath>
              <m:r>
                <m:t>I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相合（</w:t>
            </w:r>
            <m:oMath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P</m:t>
                  </m:r>
                </m:e>
                <m:sup>
                  <m:r>
                    <m:t>T</m:t>
                  </m:r>
                </m:sup>
              </m:sSup>
              <m:r>
                <m:t>P</m:t>
              </m:r>
            </m:oMath>
            <w:r>
              <w:rPr>
                <w:rFonts w:hint="eastAsia"/>
              </w:rPr>
              <w:t xml:space="preserve">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惯性指数</w:t>
            </w:r>
          </w:p>
        </w:tc>
        <w:tc>
          <w:tcPr/>
          <w:p>
            <w:pPr>
              <w:pStyle w:val="Compact"/>
            </w:pPr>
            <m:oMath>
              <m:r>
                <m:t>p</m:t>
              </m:r>
              <m:r>
                <m:rPr>
                  <m:sty m:val="p"/>
                </m:rPr>
                <m:t>=</m:t>
              </m:r>
              <m:r>
                <m:t>n</m:t>
              </m:r>
            </m:oMath>
            <w:r>
              <w:rPr>
                <w:rFonts w:hint="eastAsia"/>
              </w:rPr>
              <w:t xml:space="preserve">，</w:t>
            </w:r>
            <m:oMath>
              <m:r>
                <m:t>q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rPr>
                <w:rFonts w:hint="eastAsia"/>
              </w:rPr>
              <w:t xml:space="preserve">（全是正的，没有负的和零）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特征值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所有特征值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顺序主子式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所有顺序主子式</w:t>
            </w:r>
            <w:r>
              <w:t xml:space="preserve"> </w:t>
            </w:r>
            <m:oMath>
              <m:r>
                <m:rPr>
                  <m:sty m:val="p"/>
                </m:rPr>
                <m:t>&gt;</m:t>
              </m:r>
              <m:r>
                <m:t>0</m:t>
              </m:r>
            </m:oMath>
          </w:p>
        </w:tc>
      </w:tr>
    </w:tbl>
    <w:bookmarkEnd w:id="19"/>
    <w:bookmarkStart w:id="20" w:name="正定矩阵构成一个相合等价类"/>
    <w:p>
      <w:pPr>
        <w:pStyle w:val="Heading2"/>
      </w:pPr>
      <w:r>
        <w:t xml:space="preserve">5.2 </w:t>
      </w:r>
      <w:r>
        <w:rPr>
          <w:rFonts w:hint="eastAsia"/>
        </w:rPr>
        <w:t xml:space="preserve">正定矩阵构成一个相合等价类</w:t>
      </w:r>
    </w:p>
    <w:p>
      <w:pPr>
        <w:pStyle w:val="FirstParagraph"/>
      </w:pPr>
      <w:r>
        <w:rPr>
          <w:rFonts w:hint="eastAsia"/>
        </w:rPr>
        <w:t xml:space="preserve">所有正定矩阵都在</w:t>
      </w:r>
      <w:r>
        <w:rPr>
          <w:rFonts w:hint="eastAsia"/>
          <w:b/>
          <w:bCs/>
        </w:rPr>
        <w:t xml:space="preserve">同一个</w:t>
      </w:r>
      <w:r>
        <w:rPr>
          <w:rFonts w:hint="eastAsia"/>
        </w:rPr>
        <w:t xml:space="preserve">相合等价类中——都以</w:t>
      </w:r>
      <w:r>
        <w:t xml:space="preserve"> </w:t>
      </w:r>
      <m:oMath>
        <m:sSub>
          <m:e>
            <m:r>
              <m:t>I</m:t>
            </m:r>
          </m:e>
          <m:sub>
            <m:r>
              <m:t>n</m:t>
            </m:r>
          </m:sub>
        </m:sSub>
      </m:oMath>
      <w:r>
        <w:t xml:space="preserve"> </w:t>
      </w:r>
      <w:r>
        <w:rPr>
          <w:rFonts w:hint="eastAsia"/>
        </w:rPr>
        <w:t xml:space="preserve">为合同规范形，惯性指数都是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。</w:t>
      </w:r>
    </w:p>
    <w:bookmarkEnd w:id="20"/>
    <w:bookmarkEnd w:id="21"/>
    <w:bookmarkStart w:id="22" w:name="六三个等价类的对比总结"/>
    <w:p>
      <w:pPr>
        <w:pStyle w:val="Heading1"/>
      </w:pPr>
      <w:r>
        <w:rPr>
          <w:rFonts w:hint="eastAsia"/>
        </w:rPr>
        <w:t xml:space="preserve">六、三个”等价类”的对比总结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495"/>
        <w:gridCol w:w="247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相抵等价类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相似等价类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相合等价类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关系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t>A</m:t>
              </m:r>
              <m:r>
                <m:t>Q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P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A</m:t>
              </m:r>
              <m:r>
                <m:t>P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sSup>
                <m:e>
                  <m:r>
                    <m:t>P</m:t>
                  </m:r>
                </m:e>
                <m:sup>
                  <m:r>
                    <m:t>T</m:t>
                  </m:r>
                </m:sup>
              </m:sSup>
              <m:r>
                <m:t>A</m:t>
              </m:r>
              <m:r>
                <m:t>P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适用对象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任意</w:t>
            </w:r>
            <w:r>
              <w:t xml:space="preserve"> </w:t>
            </w:r>
            <m:oMath>
              <m:r>
                <m:t>m</m:t>
              </m:r>
              <m:r>
                <m:rPr>
                  <m:sty m:val="p"/>
                </m:rPr>
                <m:t>×</m:t>
              </m:r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矩阵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实对称矩阵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分类依据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秩</w:t>
            </w:r>
            <w:r>
              <w:rPr>
                <w:b/>
                <w:bCs/>
              </w:rPr>
              <w:t xml:space="preserve"> </w:t>
            </w:r>
            <m:oMath>
              <m:r>
                <m:t>r</m:t>
              </m:r>
            </m:oMath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若尔当标准形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正负惯性指数</w:t>
            </w:r>
            <w:r>
              <w:rPr>
                <w:b/>
                <w:bCs/>
              </w:rPr>
              <w:t xml:space="preserve"> </w:t>
            </w:r>
            <m:oMath>
              <m:r>
                <m:rPr>
                  <m:sty m:val="p"/>
                </m:rPr>
                <m:t>(</m:t>
              </m:r>
              <m:r>
                <m:t>p</m:t>
              </m:r>
              <m:r>
                <m:rPr>
                  <m:sty m:val="p"/>
                </m:rPr>
                <m:t>,</m:t>
              </m:r>
              <m:r>
                <m:t>q</m:t>
              </m:r>
              <m:r>
                <m:rPr>
                  <m:sty m:val="p"/>
                </m:rPr>
                <m:t>)</m:t>
              </m:r>
            </m:oMath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等价类数量（</w:t>
            </w:r>
            <m:oMath>
              <m:r>
                <m:t>n</m:t>
              </m:r>
            </m:oMath>
            <w:r>
              <w:t xml:space="preserve"> </w:t>
            </w:r>
            <w:r>
              <w:rPr>
                <w:rFonts w:hint="eastAsia"/>
              </w:rPr>
              <w:t xml:space="preserve">阶）</w:t>
            </w:r>
          </w:p>
        </w:tc>
        <w:tc>
          <w:tcPr/>
          <w:p>
            <w:pPr>
              <w:pStyle w:val="Compact"/>
            </w:pPr>
            <m:oMath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无穷多</w:t>
            </w:r>
          </w:p>
        </w:tc>
        <w:tc>
          <w:tcPr/>
          <w:p>
            <w:pPr>
              <w:pStyle w:val="Compact"/>
            </w:pPr>
            <m:oMath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2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规范形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r</m:t>
                            </m:r>
                          </m:sub>
                        </m:sSub>
                      </m:e>
                      <m:e>
                        <m:r>
                          <m:t>0</m:t>
                        </m:r>
                      </m:e>
                    </m:mr>
                    <m:mr>
                      <m:e>
                        <m:r>
                          <m:t>0</m:t>
                        </m:r>
                      </m:e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若尔当标准形</w:t>
            </w:r>
          </w:p>
        </w:tc>
        <w:tc>
          <w:tcPr/>
          <w:p>
            <w:pPr>
              <w:pStyle w:val="Compact"/>
            </w:pPr>
            <m:oMath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  <m:e/>
                      <m:e/>
                    </m:mr>
                    <m:mr>
                      <m:e/>
                      <m:e>
                        <m:r>
                          <m:rPr>
                            <m:sty m:val="p"/>
                          </m:rPr>
                          <m:t>−</m:t>
                        </m:r>
                        <m:sSub>
                          <m:e>
                            <m:r>
                              <m:t>I</m:t>
                            </m:r>
                          </m:e>
                          <m:sub>
                            <m:r>
                              <m:t>q</m:t>
                            </m:r>
                          </m:sub>
                        </m:sSub>
                      </m:e>
                      <m:e/>
                    </m:mr>
                    <m:mr>
                      <m:e/>
                      <m:e/>
                      <m:e>
                        <m:r>
                          <m:t>0</m:t>
                        </m:r>
                      </m:e>
                    </m:mr>
                  </m:m>
                </m:e>
              </m:d>
            </m:oMath>
            <w:r>
              <w:t xml:space="preserve">​</w:t>
            </w:r>
          </w:p>
        </w:tc>
      </w:tr>
    </w:tbl>
    <w:bookmarkEnd w:id="22"/>
    <w:bookmarkStart w:id="27" w:name="七典型考题"/>
    <w:p>
      <w:pPr>
        <w:pStyle w:val="Heading1"/>
      </w:pPr>
      <w:r>
        <w:rPr>
          <w:rFonts w:hint="eastAsia"/>
        </w:rPr>
        <w:t xml:space="preserve">七、典型考题</w:t>
      </w:r>
    </w:p>
    <w:bookmarkStart w:id="23" w:name="考法1判断两个矩阵是否合同"/>
    <w:p>
      <w:pPr>
        <w:pStyle w:val="Heading2"/>
      </w:pPr>
      <w:r>
        <w:rPr>
          <w:rFonts w:hint="eastAsia"/>
        </w:rPr>
        <w:t xml:space="preserve">考法1：判断两个矩阵是否合同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：求特征值</w:t>
      </w:r>
      <w:r>
        <w:t xml:space="preserve"> → </w:t>
      </w:r>
      <w:r>
        <w:rPr>
          <w:rFonts w:hint="eastAsia"/>
        </w:rPr>
        <w:t xml:space="preserve">数正负零的个数</w:t>
      </w:r>
      <w:r>
        <w:t xml:space="preserve"> → </w:t>
      </w:r>
      <w:r>
        <w:rPr>
          <w:rFonts w:hint="eastAsia"/>
        </w:rPr>
        <w:t xml:space="preserve">比较</w:t>
      </w:r>
      <w: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t xml:space="preserve">。</w:t>
      </w:r>
    </w:p>
    <w:bookmarkEnd w:id="23"/>
    <w:bookmarkStart w:id="24" w:name="考法2求合同规范形"/>
    <w:p>
      <w:pPr>
        <w:pStyle w:val="Heading2"/>
      </w:pPr>
      <w:r>
        <w:rPr>
          <w:rFonts w:hint="eastAsia"/>
        </w:rPr>
        <w:t xml:space="preserve">考法2：求合同规范形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：配方法或求特征值（注意：合同变换不保持特征值，但惯性指数不变）。</w:t>
      </w:r>
    </w:p>
    <w:bookmarkEnd w:id="24"/>
    <w:bookmarkStart w:id="25" w:name="考法3已知惯性指数求参数"/>
    <w:p>
      <w:pPr>
        <w:pStyle w:val="Heading2"/>
      </w:pPr>
      <w:r>
        <w:rPr>
          <w:rFonts w:hint="eastAsia"/>
        </w:rPr>
        <w:t xml:space="preserve">考法3：已知惯性指数求参数</w:t>
      </w:r>
    </w:p>
    <w:p>
      <w:pPr>
        <w:pStyle w:val="FirstParagraph"/>
      </w:pPr>
      <w:r>
        <w:rPr>
          <w:rFonts w:hint="eastAsia"/>
          <w:b/>
          <w:bCs/>
        </w:rPr>
        <w:t xml:space="preserve">方法</w:t>
      </w:r>
      <w:r>
        <w:rPr>
          <w:rFonts w:hint="eastAsia"/>
        </w:rPr>
        <w:t xml:space="preserve">：由正负惯性指数的条件反推参数范围。</w:t>
      </w:r>
    </w:p>
    <w:bookmarkEnd w:id="25"/>
    <w:bookmarkStart w:id="26" w:name="考法4判断题相似-vs-合同"/>
    <w:p>
      <w:pPr>
        <w:pStyle w:val="Heading2"/>
      </w:pPr>
      <w:r>
        <w:rPr>
          <w:rFonts w:hint="eastAsia"/>
        </w:rPr>
        <w:t xml:space="preserve">考法4：判断题——相似</w:t>
      </w:r>
      <w:r>
        <w:t xml:space="preserve"> vs </w:t>
      </w:r>
      <w:r>
        <w:rPr>
          <w:rFonts w:hint="eastAsia"/>
        </w:rPr>
        <w:t xml:space="preserve">合同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两个矩阵相似</w:t>
      </w:r>
      <w:r>
        <w:t xml:space="preserve"> → </w:t>
      </w:r>
      <w:r>
        <w:rPr>
          <w:rFonts w:hint="eastAsia"/>
        </w:rPr>
        <w:t xml:space="preserve">特征值相同</w:t>
      </w:r>
      <w:r>
        <w:t xml:space="preserve"> →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rPr>
          <w:rFonts w:hint="eastAsia"/>
        </w:rPr>
        <w:t xml:space="preserve">相同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一定合同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两个矩阵合同</w:t>
      </w:r>
      <w:r>
        <w:t xml:space="preserve"> →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</m:oMath>
      <w:r>
        <w:t xml:space="preserve"> </w:t>
      </w:r>
      <w:r>
        <w:rPr>
          <w:rFonts w:hint="eastAsia"/>
        </w:rPr>
        <w:t xml:space="preserve">相同</w:t>
      </w:r>
      <w:r>
        <w:t xml:space="preserve"> → </w:t>
      </w:r>
      <w:r>
        <w:rPr>
          <w:rFonts w:hint="eastAsia"/>
        </w:rPr>
        <w:t xml:space="preserve">特征值不一定相同</w:t>
      </w:r>
      <w:r>
        <w:t xml:space="preserve"> →</w:t>
      </w:r>
      <w:r>
        <w:t xml:space="preserve"> </w:t>
      </w:r>
      <w:r>
        <w:rPr>
          <w:rFonts w:hint="eastAsia"/>
          <w:b/>
          <w:bCs/>
        </w:rPr>
        <w:t xml:space="preserve">不一定相似</w:t>
      </w:r>
    </w:p>
    <w:p>
      <w:pPr>
        <w:pStyle w:val="BlockText"/>
      </w:pPr>
      <w:r>
        <w:rPr>
          <w:rFonts w:hint="eastAsia"/>
          <w:b/>
          <w:bCs/>
        </w:rPr>
        <w:t xml:space="preserve">相似</w:t>
      </w:r>
      <w:r>
        <w:rPr>
          <w:b/>
          <w:bCs/>
        </w:rPr>
        <w:t xml:space="preserve"> </w:t>
      </w:r>
      <m:oMath>
        <m:r>
          <m:rPr>
            <m:sty m:val="p"/>
          </m:rPr>
          <m:t>⇒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合同，但合同</w:t>
      </w:r>
      <w:r>
        <w:rPr>
          <w:b/>
          <w:bCs/>
        </w:rPr>
        <w:t xml:space="preserve"> </w:t>
      </w:r>
      <m:oMath>
        <m:box>
          <m:boxPr>
            <m:opEmu m:val="on"/>
          </m:boxPr>
          <m:e>
            <m:r>
              <m:rPr>
                <m:sty m:val="p"/>
              </m:rPr>
              <m:t>⇏</m:t>
            </m:r>
          </m:e>
        </m:box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相似。</w:t>
      </w:r>
    </w:p>
    <w:bookmarkEnd w:id="26"/>
    <w:bookmarkEnd w:id="27"/>
    <w:bookmarkStart w:id="28" w:name="八一句话总结"/>
    <w:p>
      <w:pPr>
        <w:pStyle w:val="Heading1"/>
      </w:pPr>
      <w:r>
        <w:rPr>
          <w:rFonts w:hint="eastAsia"/>
        </w:rPr>
        <w:t xml:space="preserve">八、一句话总结</w:t>
      </w:r>
    </w:p>
    <w:p>
      <w:pPr>
        <w:pStyle w:val="BlockText"/>
      </w:pPr>
      <w:r>
        <w:rPr>
          <w:rFonts w:hint="eastAsia"/>
          <w:b/>
          <w:bCs/>
        </w:rPr>
        <w:t xml:space="preserve">相合等价类</w:t>
      </w:r>
      <w:r>
        <w:rPr>
          <w:b/>
          <w:bCs/>
        </w:rPr>
        <w:t xml:space="preserve"> = </w:t>
      </w:r>
      <w:r>
        <w:rPr>
          <w:rFonts w:hint="eastAsia"/>
          <w:b/>
          <w:bCs/>
        </w:rPr>
        <w:t xml:space="preserve">由正负惯性指数</w:t>
      </w:r>
      <w:r>
        <w:rPr>
          <w:b/>
          <w:bCs/>
        </w:rPr>
        <w:t xml:space="preserve"> </w:t>
      </w:r>
      <m:oMath>
        <m:r>
          <m:rPr>
            <m:sty m:val="p"/>
          </m:rPr>
          <m:t>(</m:t>
        </m:r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)</m:t>
        </m:r>
      </m:oMath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分类的实对称矩阵集合。</w:t>
      </w:r>
      <w:r>
        <w:t xml:space="preserve"> </w:t>
      </w:r>
      <w:r>
        <w:rPr>
          <w:rFonts w:hint="eastAsia"/>
        </w:rPr>
        <w:t xml:space="preserve">同一类中的所有矩阵可以通过</w:t>
      </w:r>
      <w:r>
        <w:t xml:space="preserve"> </w:t>
      </w:r>
      <m:oMath>
        <m:sSup>
          <m:e>
            <m:r>
              <m:t>P</m:t>
            </m:r>
          </m:e>
          <m:sup>
            <m:r>
              <m:t>T</m:t>
            </m:r>
          </m:sup>
        </m:sSup>
        <m:r>
          <m:t>A</m:t>
        </m:r>
        <m:r>
          <m:t>P</m:t>
        </m:r>
      </m:oMath>
      <w:r>
        <w:t xml:space="preserve"> </w:t>
      </w:r>
      <w:r>
        <w:rPr>
          <w:rFonts w:hint="eastAsia"/>
        </w:rPr>
        <w:t xml:space="preserve">互相转化（代表同一个二次型在不同基下）。</w:t>
      </w:r>
      <m:oMath>
        <m:r>
          <m:t>n</m:t>
        </m:r>
      </m:oMath>
      <w:r>
        <w:t xml:space="preserve"> </w:t>
      </w:r>
      <w:r>
        <w:rPr>
          <w:rFonts w:hint="eastAsia"/>
        </w:rPr>
        <w:t xml:space="preserve">阶矩阵共有</w:t>
      </w:r>
      <w:r>
        <w:t xml:space="preserve"> </w:t>
      </w:r>
      <m:oMath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rPr>
          <w:rFonts w:hint="eastAsia"/>
        </w:rPr>
        <w:t xml:space="preserve">个相合等价类。判断是否合同只需看正负特征值的</w:t>
      </w:r>
      <w:r>
        <w:rPr>
          <w:rFonts w:hint="eastAsia"/>
          <w:b/>
          <w:bCs/>
        </w:rPr>
        <w:t xml:space="preserve">个数</w:t>
      </w:r>
      <w:r>
        <w:rPr>
          <w:rFonts w:hint="eastAsia"/>
        </w:rPr>
        <w:t xml:space="preserve">，不需看具体数值。</w:t>
      </w:r>
    </w:p>
    <w:bookmarkEnd w:id="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2026-07-06T15:06:12Z</dcterms:created>
  <dcterms:modified xsi:type="dcterms:W3CDTF">2026-07-06T15:06:12Z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